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765" w:rsidRDefault="00986765" w:rsidP="00986765">
      <w:pPr>
        <w:spacing w:after="0" w:line="240" w:lineRule="auto"/>
        <w:rPr>
          <w:rFonts w:cstheme="minorHAnsi"/>
          <w:b/>
          <w:szCs w:val="24"/>
        </w:rPr>
      </w:pPr>
      <w:r>
        <w:rPr>
          <w:noProof/>
        </w:rPr>
        <w:drawing>
          <wp:inline distT="0" distB="0" distL="0" distR="0" wp14:anchorId="7F3142DA" wp14:editId="1FDE99B6">
            <wp:extent cx="1198800" cy="486000"/>
            <wp:effectExtent l="0" t="0" r="190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00" cy="4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765" w:rsidRPr="00F50670" w:rsidRDefault="00986765" w:rsidP="00986765">
      <w:pPr>
        <w:shd w:val="clear" w:color="auto" w:fill="006699"/>
        <w:spacing w:after="0" w:line="240" w:lineRule="auto"/>
        <w:jc w:val="right"/>
        <w:rPr>
          <w:rFonts w:cstheme="minorHAnsi"/>
          <w:b/>
          <w:color w:val="FFFFFF" w:themeColor="background1"/>
        </w:rPr>
      </w:pPr>
      <w:r w:rsidRPr="00F50670">
        <w:rPr>
          <w:rFonts w:cstheme="minorHAnsi"/>
          <w:b/>
          <w:color w:val="FFFFFF" w:themeColor="background1"/>
        </w:rPr>
        <w:t>Volumen 1</w:t>
      </w:r>
      <w:r w:rsidR="008666D9">
        <w:rPr>
          <w:rFonts w:cstheme="minorHAnsi"/>
          <w:b/>
          <w:color w:val="FFFFFF" w:themeColor="background1"/>
        </w:rPr>
        <w:t xml:space="preserve"> </w:t>
      </w:r>
      <w:r w:rsidRPr="00F50670">
        <w:rPr>
          <w:rFonts w:cstheme="minorHAnsi"/>
          <w:b/>
          <w:color w:val="FFFFFF" w:themeColor="background1"/>
        </w:rPr>
        <w:t>No. 1</w:t>
      </w:r>
      <w:r>
        <w:rPr>
          <w:rFonts w:cstheme="minorHAnsi"/>
          <w:b/>
          <w:color w:val="FFFFFF" w:themeColor="background1"/>
        </w:rPr>
        <w:t xml:space="preserve"> </w:t>
      </w:r>
    </w:p>
    <w:p w:rsidR="00986765" w:rsidRPr="00F50670" w:rsidRDefault="00986765" w:rsidP="00986765">
      <w:pPr>
        <w:shd w:val="clear" w:color="auto" w:fill="006699"/>
        <w:spacing w:after="0" w:line="240" w:lineRule="auto"/>
        <w:jc w:val="right"/>
        <w:rPr>
          <w:rFonts w:cstheme="minorHAnsi"/>
          <w:b/>
          <w:color w:val="FFFFFF" w:themeColor="background1"/>
        </w:rPr>
      </w:pPr>
      <w:r w:rsidRPr="00F50670">
        <w:rPr>
          <w:rFonts w:cstheme="minorHAnsi"/>
          <w:b/>
          <w:color w:val="FFFFFF" w:themeColor="background1"/>
        </w:rPr>
        <w:t>enero - abril 2020</w:t>
      </w:r>
    </w:p>
    <w:p w:rsidR="00986765" w:rsidRPr="00986765" w:rsidRDefault="00986765" w:rsidP="00EE0267">
      <w:pPr>
        <w:tabs>
          <w:tab w:val="left" w:pos="5790"/>
        </w:tabs>
        <w:spacing w:after="0" w:line="240" w:lineRule="auto"/>
        <w:jc w:val="right"/>
        <w:rPr>
          <w:rFonts w:eastAsia="Arial" w:cstheme="minorHAnsi"/>
          <w:b/>
          <w:sz w:val="20"/>
          <w:szCs w:val="20"/>
        </w:rPr>
      </w:pPr>
    </w:p>
    <w:p w:rsidR="00986765" w:rsidRPr="00986765" w:rsidRDefault="00986765" w:rsidP="00EE0267">
      <w:pPr>
        <w:tabs>
          <w:tab w:val="left" w:pos="5790"/>
        </w:tabs>
        <w:spacing w:after="0" w:line="240" w:lineRule="auto"/>
        <w:jc w:val="right"/>
        <w:rPr>
          <w:rFonts w:eastAsia="Arial" w:cstheme="minorHAnsi"/>
          <w:b/>
          <w:sz w:val="20"/>
          <w:szCs w:val="20"/>
        </w:rPr>
      </w:pPr>
    </w:p>
    <w:p w:rsidR="00764570" w:rsidRPr="009A1E09" w:rsidRDefault="009A1E09" w:rsidP="00EE0267">
      <w:pPr>
        <w:tabs>
          <w:tab w:val="left" w:pos="5790"/>
        </w:tabs>
        <w:spacing w:after="0" w:line="240" w:lineRule="auto"/>
        <w:jc w:val="right"/>
        <w:rPr>
          <w:rFonts w:eastAsia="Arial" w:cstheme="minorHAnsi"/>
          <w:b/>
          <w:sz w:val="24"/>
          <w:szCs w:val="24"/>
        </w:rPr>
      </w:pPr>
      <w:r w:rsidRPr="009A1E09">
        <w:rPr>
          <w:rFonts w:eastAsia="Arial" w:cstheme="minorHAnsi"/>
          <w:b/>
          <w:sz w:val="24"/>
          <w:szCs w:val="24"/>
        </w:rPr>
        <w:t>INFORME DE CASO</w:t>
      </w:r>
    </w:p>
    <w:p w:rsidR="009A1E09" w:rsidRPr="00EE0267" w:rsidRDefault="009A1E09" w:rsidP="00EE0267">
      <w:pPr>
        <w:tabs>
          <w:tab w:val="left" w:pos="5790"/>
        </w:tabs>
        <w:spacing w:after="0" w:line="240" w:lineRule="auto"/>
        <w:jc w:val="right"/>
        <w:rPr>
          <w:rFonts w:eastAsia="Arial" w:cstheme="minorHAnsi"/>
          <w:sz w:val="20"/>
          <w:szCs w:val="20"/>
        </w:rPr>
      </w:pPr>
    </w:p>
    <w:p w:rsidR="007B10D3" w:rsidRPr="00EE0267" w:rsidRDefault="007B10D3" w:rsidP="00EE0267">
      <w:pPr>
        <w:tabs>
          <w:tab w:val="left" w:pos="5790"/>
        </w:tabs>
        <w:spacing w:after="0" w:line="240" w:lineRule="auto"/>
        <w:jc w:val="right"/>
        <w:rPr>
          <w:rFonts w:eastAsia="Arial" w:cstheme="minorHAnsi"/>
          <w:sz w:val="20"/>
          <w:szCs w:val="20"/>
        </w:rPr>
      </w:pPr>
    </w:p>
    <w:p w:rsidR="00764570" w:rsidRDefault="00764570" w:rsidP="00EE0267">
      <w:pPr>
        <w:tabs>
          <w:tab w:val="left" w:pos="5790"/>
        </w:tabs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764570">
        <w:rPr>
          <w:rFonts w:eastAsia="Arial" w:cstheme="minorHAnsi"/>
          <w:b/>
          <w:sz w:val="24"/>
          <w:szCs w:val="24"/>
        </w:rPr>
        <w:t>Pénfigo vulgar infantil. Presentación de un caso</w:t>
      </w:r>
    </w:p>
    <w:p w:rsidR="00EE0267" w:rsidRPr="00EE0267" w:rsidRDefault="00EE0267" w:rsidP="00EE0267">
      <w:pPr>
        <w:tabs>
          <w:tab w:val="left" w:pos="5790"/>
        </w:tabs>
        <w:spacing w:after="0" w:line="240" w:lineRule="auto"/>
        <w:jc w:val="center"/>
        <w:rPr>
          <w:rFonts w:eastAsia="Arial" w:cstheme="minorHAnsi"/>
          <w:b/>
          <w:sz w:val="20"/>
          <w:szCs w:val="20"/>
        </w:rPr>
      </w:pPr>
    </w:p>
    <w:p w:rsidR="00EE0267" w:rsidRPr="002231C5" w:rsidRDefault="00EE0267" w:rsidP="00EE0267">
      <w:pPr>
        <w:spacing w:after="0" w:line="240" w:lineRule="auto"/>
        <w:jc w:val="center"/>
        <w:rPr>
          <w:rFonts w:eastAsia="Arial" w:cstheme="minorHAnsi"/>
          <w:b/>
          <w:i/>
        </w:rPr>
      </w:pPr>
      <w:bookmarkStart w:id="0" w:name="_GoBack"/>
      <w:r w:rsidRPr="002231C5">
        <w:rPr>
          <w:rFonts w:eastAsia="Arial" w:cstheme="minorHAnsi"/>
          <w:b/>
          <w:lang w:val="en-US"/>
        </w:rPr>
        <w:t>Child</w:t>
      </w:r>
      <w:r w:rsidRPr="002231C5">
        <w:rPr>
          <w:rStyle w:val="nfasis"/>
          <w:lang w:val="en-US"/>
        </w:rPr>
        <w:t xml:space="preserve"> </w:t>
      </w:r>
      <w:r w:rsidR="002231C5" w:rsidRPr="002231C5">
        <w:rPr>
          <w:rStyle w:val="nfasis"/>
          <w:b/>
          <w:i w:val="0"/>
          <w:lang w:val="en-US"/>
        </w:rPr>
        <w:t>p</w:t>
      </w:r>
      <w:proofErr w:type="spellStart"/>
      <w:r w:rsidRPr="002231C5">
        <w:rPr>
          <w:rStyle w:val="nfasis"/>
          <w:b/>
          <w:i w:val="0"/>
        </w:rPr>
        <w:t>emphigus</w:t>
      </w:r>
      <w:proofErr w:type="spellEnd"/>
      <w:r w:rsidRPr="002231C5">
        <w:rPr>
          <w:rStyle w:val="nfasis"/>
          <w:b/>
          <w:i w:val="0"/>
        </w:rPr>
        <w:t xml:space="preserve"> </w:t>
      </w:r>
      <w:proofErr w:type="spellStart"/>
      <w:r w:rsidRPr="002231C5">
        <w:rPr>
          <w:rStyle w:val="nfasis"/>
          <w:b/>
          <w:i w:val="0"/>
        </w:rPr>
        <w:t>vulgaris</w:t>
      </w:r>
      <w:proofErr w:type="spellEnd"/>
      <w:r w:rsidRPr="002231C5">
        <w:rPr>
          <w:rStyle w:val="nfasis"/>
          <w:b/>
        </w:rPr>
        <w:t>.</w:t>
      </w:r>
      <w:r w:rsidRPr="002231C5">
        <w:rPr>
          <w:rStyle w:val="nfasis"/>
        </w:rPr>
        <w:t xml:space="preserve"> </w:t>
      </w:r>
      <w:r w:rsidRPr="002231C5">
        <w:rPr>
          <w:rStyle w:val="nfasis"/>
          <w:b/>
          <w:i w:val="0"/>
        </w:rPr>
        <w:t xml:space="preserve">Case </w:t>
      </w:r>
      <w:proofErr w:type="spellStart"/>
      <w:r w:rsidRPr="002231C5">
        <w:rPr>
          <w:rStyle w:val="nfasis"/>
          <w:b/>
          <w:i w:val="0"/>
        </w:rPr>
        <w:t>presentation</w:t>
      </w:r>
      <w:proofErr w:type="spellEnd"/>
    </w:p>
    <w:bookmarkEnd w:id="0"/>
    <w:p w:rsidR="00EE0267" w:rsidRPr="00986765" w:rsidRDefault="00EE0267" w:rsidP="00EE0267">
      <w:pPr>
        <w:tabs>
          <w:tab w:val="left" w:pos="5790"/>
        </w:tabs>
        <w:spacing w:after="0" w:line="240" w:lineRule="auto"/>
        <w:jc w:val="center"/>
        <w:rPr>
          <w:rFonts w:eastAsia="Arial" w:cstheme="minorHAnsi"/>
          <w:b/>
          <w:sz w:val="20"/>
          <w:szCs w:val="20"/>
        </w:rPr>
      </w:pPr>
    </w:p>
    <w:p w:rsidR="009A1E09" w:rsidRPr="00986765" w:rsidRDefault="009A1E09" w:rsidP="00EE0267">
      <w:pPr>
        <w:tabs>
          <w:tab w:val="left" w:pos="5790"/>
        </w:tabs>
        <w:spacing w:after="0" w:line="240" w:lineRule="auto"/>
        <w:jc w:val="center"/>
        <w:rPr>
          <w:rFonts w:eastAsia="Arial" w:cstheme="minorHAnsi"/>
          <w:b/>
          <w:sz w:val="20"/>
          <w:szCs w:val="20"/>
        </w:rPr>
      </w:pPr>
    </w:p>
    <w:p w:rsidR="00764570" w:rsidRDefault="00764570" w:rsidP="00986765">
      <w:pPr>
        <w:shd w:val="clear" w:color="auto" w:fill="E5F6FF"/>
        <w:spacing w:after="0" w:line="240" w:lineRule="auto"/>
        <w:jc w:val="both"/>
        <w:rPr>
          <w:rFonts w:eastAsia="Arial" w:cstheme="minorHAnsi"/>
          <w:sz w:val="24"/>
          <w:szCs w:val="24"/>
          <w:vertAlign w:val="superscript"/>
        </w:rPr>
      </w:pPr>
      <w:proofErr w:type="spellStart"/>
      <w:r w:rsidRPr="00764570">
        <w:rPr>
          <w:rFonts w:eastAsia="Arial" w:cstheme="minorHAnsi"/>
          <w:sz w:val="24"/>
          <w:szCs w:val="24"/>
        </w:rPr>
        <w:t>Sailis</w:t>
      </w:r>
      <w:proofErr w:type="spellEnd"/>
      <w:r w:rsidRPr="00764570">
        <w:rPr>
          <w:rFonts w:eastAsia="Arial" w:cstheme="minorHAnsi"/>
          <w:sz w:val="24"/>
          <w:szCs w:val="24"/>
        </w:rPr>
        <w:t xml:space="preserve"> Mercadilla</w:t>
      </w:r>
      <w:r w:rsidR="0057178A">
        <w:rPr>
          <w:rFonts w:eastAsia="Arial" w:cstheme="minorHAnsi"/>
          <w:sz w:val="24"/>
          <w:szCs w:val="24"/>
        </w:rPr>
        <w:t>-</w:t>
      </w:r>
      <w:r w:rsidRPr="00764570">
        <w:rPr>
          <w:rFonts w:eastAsia="Arial" w:cstheme="minorHAnsi"/>
          <w:sz w:val="24"/>
          <w:szCs w:val="24"/>
        </w:rPr>
        <w:t>Ramírez</w:t>
      </w:r>
      <w:r w:rsidR="009A1E09" w:rsidRPr="004819DC">
        <w:rPr>
          <w:rFonts w:eastAsia="Times New Roman" w:cstheme="minorHAnsi"/>
          <w:noProof/>
          <w:szCs w:val="24"/>
        </w:rPr>
        <w:drawing>
          <wp:inline distT="0" distB="0" distL="0" distR="0" wp14:anchorId="78C9501F" wp14:editId="5E13BE87">
            <wp:extent cx="190500" cy="170089"/>
            <wp:effectExtent l="0" t="0" r="0" b="1905"/>
            <wp:docPr id="1" name="Imagen 1" descr="C:\Documents and Settings\Adminitrar\Mis documentos\orcid1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Documents and Settings\Adminitrar\Mis documentos\orcid1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43" cy="177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E09" w:rsidRPr="00986765" w:rsidRDefault="009A1E09" w:rsidP="00986765">
      <w:pPr>
        <w:shd w:val="clear" w:color="auto" w:fill="E5F6FF"/>
        <w:spacing w:after="0" w:line="240" w:lineRule="auto"/>
        <w:jc w:val="both"/>
        <w:rPr>
          <w:rFonts w:eastAsia="Arial" w:cstheme="minorHAnsi"/>
          <w:sz w:val="20"/>
          <w:szCs w:val="20"/>
        </w:rPr>
      </w:pPr>
    </w:p>
    <w:p w:rsidR="00764570" w:rsidRPr="007B10D3" w:rsidRDefault="00764570" w:rsidP="00986765">
      <w:pPr>
        <w:shd w:val="clear" w:color="auto" w:fill="E5F6FF"/>
        <w:spacing w:after="0" w:line="240" w:lineRule="auto"/>
        <w:ind w:left="142" w:hanging="142"/>
        <w:jc w:val="both"/>
        <w:rPr>
          <w:rFonts w:cstheme="minorHAnsi"/>
          <w:sz w:val="20"/>
          <w:szCs w:val="20"/>
        </w:rPr>
      </w:pPr>
      <w:r w:rsidRPr="007B10D3">
        <w:rPr>
          <w:rFonts w:cstheme="minorHAnsi"/>
          <w:sz w:val="20"/>
          <w:szCs w:val="20"/>
          <w:vertAlign w:val="superscript"/>
        </w:rPr>
        <w:t>1</w:t>
      </w:r>
      <w:r w:rsidR="007B10D3" w:rsidRPr="007B10D3">
        <w:rPr>
          <w:rFonts w:cstheme="minorHAnsi"/>
          <w:sz w:val="20"/>
          <w:szCs w:val="20"/>
          <w:vertAlign w:val="superscript"/>
        </w:rPr>
        <w:t xml:space="preserve"> </w:t>
      </w:r>
      <w:proofErr w:type="gramStart"/>
      <w:r w:rsidRPr="007B10D3">
        <w:rPr>
          <w:rFonts w:cstheme="minorHAnsi"/>
          <w:sz w:val="20"/>
          <w:szCs w:val="20"/>
        </w:rPr>
        <w:t>Estudiante</w:t>
      </w:r>
      <w:proofErr w:type="gramEnd"/>
      <w:r w:rsidRPr="007B10D3">
        <w:rPr>
          <w:rFonts w:cstheme="minorHAnsi"/>
          <w:sz w:val="20"/>
          <w:szCs w:val="20"/>
        </w:rPr>
        <w:t xml:space="preserve"> de </w:t>
      </w:r>
      <w:r w:rsidR="009A1E09" w:rsidRPr="007B10D3">
        <w:rPr>
          <w:rFonts w:cstheme="minorHAnsi"/>
          <w:sz w:val="20"/>
          <w:szCs w:val="20"/>
        </w:rPr>
        <w:t>Quinto Añ</w:t>
      </w:r>
      <w:r w:rsidRPr="007B10D3">
        <w:rPr>
          <w:rFonts w:cstheme="minorHAnsi"/>
          <w:sz w:val="20"/>
          <w:szCs w:val="20"/>
        </w:rPr>
        <w:t xml:space="preserve">o de </w:t>
      </w:r>
      <w:r w:rsidR="009A1E09" w:rsidRPr="007B10D3">
        <w:rPr>
          <w:rFonts w:cstheme="minorHAnsi"/>
          <w:sz w:val="20"/>
          <w:szCs w:val="20"/>
        </w:rPr>
        <w:t xml:space="preserve">la carrera de </w:t>
      </w:r>
      <w:r w:rsidRPr="007B10D3">
        <w:rPr>
          <w:rFonts w:cstheme="minorHAnsi"/>
          <w:sz w:val="20"/>
          <w:szCs w:val="20"/>
        </w:rPr>
        <w:t>Medicina. Alumn</w:t>
      </w:r>
      <w:r w:rsidR="009A1E09" w:rsidRPr="007B10D3">
        <w:rPr>
          <w:rFonts w:cstheme="minorHAnsi"/>
          <w:sz w:val="20"/>
          <w:szCs w:val="20"/>
        </w:rPr>
        <w:t>a</w:t>
      </w:r>
      <w:r w:rsidRPr="007B10D3">
        <w:rPr>
          <w:rFonts w:cstheme="minorHAnsi"/>
          <w:sz w:val="20"/>
          <w:szCs w:val="20"/>
        </w:rPr>
        <w:t xml:space="preserve"> Ayudante </w:t>
      </w:r>
      <w:r w:rsidR="009A1E09" w:rsidRPr="007B10D3">
        <w:rPr>
          <w:rFonts w:cstheme="minorHAnsi"/>
          <w:sz w:val="20"/>
          <w:szCs w:val="20"/>
        </w:rPr>
        <w:t xml:space="preserve">en la especialidad </w:t>
      </w:r>
      <w:r w:rsidRPr="007B10D3">
        <w:rPr>
          <w:rFonts w:cstheme="minorHAnsi"/>
          <w:sz w:val="20"/>
          <w:szCs w:val="20"/>
        </w:rPr>
        <w:t xml:space="preserve">de Dermatología. Facultad de Ciencias Médicas Guantánamo. </w:t>
      </w:r>
      <w:r w:rsidR="009A1E09" w:rsidRPr="007B10D3">
        <w:rPr>
          <w:rFonts w:cstheme="minorHAnsi"/>
          <w:sz w:val="20"/>
          <w:szCs w:val="20"/>
        </w:rPr>
        <w:t xml:space="preserve">Universidad de Ciencias Médicas Guantánamo. </w:t>
      </w:r>
      <w:r w:rsidRPr="007B10D3">
        <w:rPr>
          <w:rFonts w:cstheme="minorHAnsi"/>
          <w:sz w:val="20"/>
          <w:szCs w:val="20"/>
        </w:rPr>
        <w:t>Guantánamo. Cuba.</w:t>
      </w:r>
    </w:p>
    <w:p w:rsidR="009A1E09" w:rsidRDefault="009A1E09" w:rsidP="00986765">
      <w:pPr>
        <w:shd w:val="clear" w:color="auto" w:fill="E5F6FF"/>
        <w:spacing w:after="0" w:line="240" w:lineRule="auto"/>
        <w:rPr>
          <w:rFonts w:cstheme="minorHAnsi"/>
          <w:b/>
          <w:sz w:val="20"/>
          <w:szCs w:val="20"/>
        </w:rPr>
      </w:pPr>
    </w:p>
    <w:p w:rsidR="00AC6CA8" w:rsidRPr="00AA52FA" w:rsidRDefault="00AC6CA8" w:rsidP="00986765">
      <w:pPr>
        <w:shd w:val="clear" w:color="auto" w:fill="E5F6FF"/>
        <w:spacing w:after="0" w:line="240" w:lineRule="auto"/>
        <w:rPr>
          <w:rStyle w:val="Hipervnculo"/>
          <w:color w:val="auto"/>
          <w:sz w:val="20"/>
          <w:szCs w:val="20"/>
        </w:rPr>
      </w:pPr>
      <w:r w:rsidRPr="007B10D3">
        <w:rPr>
          <w:rFonts w:cstheme="minorHAnsi"/>
          <w:b/>
          <w:sz w:val="20"/>
          <w:szCs w:val="20"/>
        </w:rPr>
        <w:t>Autor para la correspondencia:</w:t>
      </w:r>
      <w:r w:rsidRPr="007B10D3">
        <w:rPr>
          <w:rFonts w:cstheme="minorHAnsi"/>
          <w:sz w:val="20"/>
          <w:szCs w:val="20"/>
        </w:rPr>
        <w:t xml:space="preserve"> </w:t>
      </w:r>
      <w:hyperlink r:id="rId11" w:history="1">
        <w:r w:rsidR="009A1E09" w:rsidRPr="00986765">
          <w:rPr>
            <w:rStyle w:val="Hipervnculo"/>
            <w:rFonts w:eastAsia="SimSun" w:cstheme="minorHAnsi"/>
            <w:color w:val="006699"/>
            <w:kern w:val="2"/>
            <w:sz w:val="20"/>
            <w:szCs w:val="20"/>
            <w:lang w:val="en-US" w:eastAsia="zh-CN"/>
          </w:rPr>
          <w:t>mercadilla@infomed.sld.cu</w:t>
        </w:r>
      </w:hyperlink>
    </w:p>
    <w:p w:rsidR="00AC6CA8" w:rsidRPr="00986765" w:rsidRDefault="00AC6CA8" w:rsidP="009A1E09">
      <w:pPr>
        <w:spacing w:after="0" w:line="240" w:lineRule="auto"/>
        <w:rPr>
          <w:color w:val="000000" w:themeColor="text1"/>
          <w:sz w:val="20"/>
          <w:szCs w:val="20"/>
        </w:rPr>
      </w:pPr>
    </w:p>
    <w:p w:rsidR="00AC6CA8" w:rsidRDefault="00AC6CA8" w:rsidP="009A1E09">
      <w:pPr>
        <w:spacing w:after="0" w:line="240" w:lineRule="auto"/>
        <w:jc w:val="both"/>
        <w:rPr>
          <w:rFonts w:cstheme="minorHAnsi"/>
          <w:sz w:val="20"/>
        </w:rPr>
      </w:pPr>
      <w:r>
        <w:rPr>
          <w:rFonts w:cstheme="minorHAnsi"/>
          <w:b/>
          <w:sz w:val="20"/>
        </w:rPr>
        <w:t>Recibido:</w:t>
      </w:r>
      <w:r w:rsidR="00E65206">
        <w:rPr>
          <w:rFonts w:cstheme="minorHAnsi"/>
          <w:sz w:val="20"/>
        </w:rPr>
        <w:t xml:space="preserve"> </w:t>
      </w:r>
      <w:r w:rsidR="009B09C3">
        <w:rPr>
          <w:rFonts w:cstheme="minorHAnsi"/>
          <w:sz w:val="20"/>
        </w:rPr>
        <w:t>21 de febrero 2020</w:t>
      </w:r>
      <w:r w:rsidR="008666D9">
        <w:rPr>
          <w:rFonts w:cstheme="minorHAnsi"/>
          <w:sz w:val="20"/>
        </w:rPr>
        <w:t xml:space="preserve">    </w:t>
      </w:r>
      <w:r>
        <w:rPr>
          <w:rFonts w:cstheme="minorHAnsi"/>
          <w:b/>
          <w:sz w:val="20"/>
        </w:rPr>
        <w:t>Aprobado:</w:t>
      </w:r>
      <w:r>
        <w:rPr>
          <w:rFonts w:cstheme="minorHAnsi"/>
          <w:sz w:val="20"/>
        </w:rPr>
        <w:t xml:space="preserve"> </w:t>
      </w:r>
      <w:r w:rsidR="004D6A40">
        <w:rPr>
          <w:rFonts w:cstheme="minorHAnsi"/>
          <w:sz w:val="20"/>
        </w:rPr>
        <w:t>1</w:t>
      </w:r>
      <w:r w:rsidR="009B09C3">
        <w:rPr>
          <w:rFonts w:cstheme="minorHAnsi"/>
          <w:sz w:val="20"/>
        </w:rPr>
        <w:t>5 de marzo de 2020</w:t>
      </w:r>
    </w:p>
    <w:p w:rsidR="00AC6CA8" w:rsidRDefault="00AC6CA8" w:rsidP="009A1E09">
      <w:pPr>
        <w:spacing w:after="0" w:line="240" w:lineRule="auto"/>
        <w:jc w:val="both"/>
        <w:rPr>
          <w:rFonts w:eastAsia="Arial" w:cstheme="minorHAnsi"/>
          <w:sz w:val="24"/>
          <w:szCs w:val="24"/>
        </w:rPr>
      </w:pPr>
    </w:p>
    <w:p w:rsidR="007B10D3" w:rsidRPr="00764570" w:rsidRDefault="007B10D3" w:rsidP="009A1E09">
      <w:pPr>
        <w:spacing w:after="0" w:line="240" w:lineRule="auto"/>
        <w:jc w:val="both"/>
        <w:rPr>
          <w:rFonts w:eastAsia="Arial" w:cstheme="minorHAnsi"/>
          <w:sz w:val="24"/>
          <w:szCs w:val="24"/>
        </w:rPr>
      </w:pPr>
    </w:p>
    <w:p w:rsidR="009C2F50" w:rsidRDefault="009C2F50" w:rsidP="009A1E0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s-ES" w:eastAsia="es-MX"/>
        </w:rPr>
        <w:sectPr w:rsidR="009C2F50" w:rsidSect="00F412A7">
          <w:footerReference w:type="default" r:id="rId12"/>
          <w:pgSz w:w="12240" w:h="15840" w:code="1"/>
          <w:pgMar w:top="1134" w:right="1701" w:bottom="1134" w:left="1701" w:header="708" w:footer="709" w:gutter="0"/>
          <w:pgNumType w:start="57"/>
          <w:cols w:space="708"/>
          <w:docGrid w:linePitch="360"/>
        </w:sectPr>
      </w:pPr>
    </w:p>
    <w:p w:rsidR="00764570" w:rsidRDefault="007B10D3" w:rsidP="009A1E0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s-ES" w:eastAsia="es-MX"/>
        </w:rPr>
      </w:pPr>
      <w:r w:rsidRPr="00764570">
        <w:rPr>
          <w:rFonts w:eastAsia="Times New Roman" w:cstheme="minorHAnsi"/>
          <w:b/>
          <w:sz w:val="24"/>
          <w:szCs w:val="24"/>
          <w:lang w:val="es-ES" w:eastAsia="es-MX"/>
        </w:rPr>
        <w:t>RESUMEN</w:t>
      </w:r>
    </w:p>
    <w:p w:rsidR="007B10D3" w:rsidRPr="009C2F50" w:rsidRDefault="007B10D3" w:rsidP="009A1E09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MX"/>
        </w:rPr>
      </w:pPr>
    </w:p>
    <w:p w:rsidR="00764570" w:rsidRDefault="00764570" w:rsidP="009A1E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MX"/>
        </w:rPr>
      </w:pPr>
      <w:r w:rsidRPr="004238F2">
        <w:rPr>
          <w:rFonts w:eastAsia="Times New Roman" w:cstheme="minorHAnsi"/>
          <w:sz w:val="24"/>
          <w:szCs w:val="24"/>
          <w:lang w:val="es-ES" w:eastAsia="es-MX"/>
        </w:rPr>
        <w:t xml:space="preserve">Se presentó el caso clínico de </w:t>
      </w:r>
      <w:r w:rsidR="008D6A98">
        <w:rPr>
          <w:rFonts w:eastAsia="Times New Roman" w:cstheme="minorHAnsi"/>
          <w:sz w:val="24"/>
          <w:szCs w:val="24"/>
          <w:lang w:val="es-ES" w:eastAsia="es-MX"/>
        </w:rPr>
        <w:t xml:space="preserve">una </w:t>
      </w:r>
      <w:r w:rsidRPr="004238F2">
        <w:rPr>
          <w:rFonts w:eastAsia="Times New Roman" w:cstheme="minorHAnsi"/>
          <w:sz w:val="24"/>
          <w:szCs w:val="24"/>
          <w:lang w:val="es-ES" w:eastAsia="es-MX"/>
        </w:rPr>
        <w:t xml:space="preserve">paciente </w:t>
      </w:r>
      <w:r w:rsidRPr="004238F2">
        <w:rPr>
          <w:rFonts w:cstheme="minorHAnsi"/>
          <w:sz w:val="24"/>
          <w:szCs w:val="24"/>
        </w:rPr>
        <w:t xml:space="preserve">femenina de 16 años, </w:t>
      </w:r>
      <w:r w:rsidRPr="004238F2">
        <w:rPr>
          <w:rFonts w:eastAsia="Times New Roman" w:cstheme="minorHAnsi"/>
          <w:sz w:val="24"/>
          <w:szCs w:val="24"/>
          <w:lang w:val="es-ES" w:eastAsia="es-MX"/>
        </w:rPr>
        <w:t>con diagnóstico de</w:t>
      </w:r>
      <w:r w:rsidRPr="004238F2">
        <w:rPr>
          <w:rFonts w:cstheme="minorHAnsi"/>
          <w:sz w:val="24"/>
          <w:szCs w:val="24"/>
          <w:lang w:val="es-ES"/>
        </w:rPr>
        <w:t xml:space="preserve"> pénfigo vulgar juvenil en el Hospital General Docente </w:t>
      </w:r>
      <w:r w:rsidR="00643BD7">
        <w:rPr>
          <w:rFonts w:cstheme="minorHAnsi"/>
          <w:sz w:val="24"/>
          <w:szCs w:val="24"/>
        </w:rPr>
        <w:t>“</w:t>
      </w:r>
      <w:r w:rsidRPr="004238F2">
        <w:rPr>
          <w:rFonts w:cstheme="minorHAnsi"/>
          <w:sz w:val="24"/>
          <w:szCs w:val="24"/>
          <w:lang w:val="es-ES"/>
        </w:rPr>
        <w:t>Dr. Agostinho Neto</w:t>
      </w:r>
      <w:r w:rsidR="00643BD7">
        <w:rPr>
          <w:rFonts w:cstheme="minorHAnsi"/>
          <w:sz w:val="24"/>
          <w:szCs w:val="24"/>
          <w:lang w:val="es-ES"/>
        </w:rPr>
        <w:t>”</w:t>
      </w:r>
      <w:r w:rsidRPr="004238F2">
        <w:rPr>
          <w:rFonts w:cstheme="minorHAnsi"/>
          <w:sz w:val="24"/>
          <w:szCs w:val="24"/>
          <w:lang w:val="es-ES"/>
        </w:rPr>
        <w:t xml:space="preserve">, Guantánamo, </w:t>
      </w:r>
      <w:r w:rsidR="008D6A98">
        <w:rPr>
          <w:rFonts w:cstheme="minorHAnsi"/>
          <w:sz w:val="24"/>
          <w:szCs w:val="24"/>
          <w:lang w:val="es-ES"/>
        </w:rPr>
        <w:t xml:space="preserve">en el periodo </w:t>
      </w:r>
      <w:r w:rsidRPr="004238F2">
        <w:rPr>
          <w:rFonts w:cstheme="minorHAnsi"/>
          <w:sz w:val="24"/>
          <w:szCs w:val="24"/>
          <w:lang w:val="es-ES"/>
        </w:rPr>
        <w:t>julio-octubre de 2017</w:t>
      </w:r>
      <w:r w:rsidRPr="004238F2">
        <w:rPr>
          <w:rFonts w:eastAsia="Times New Roman" w:cstheme="minorHAnsi"/>
          <w:sz w:val="24"/>
          <w:szCs w:val="24"/>
          <w:lang w:val="es-ES" w:eastAsia="es-MX"/>
        </w:rPr>
        <w:t xml:space="preserve">. El </w:t>
      </w:r>
      <w:r w:rsidRPr="004238F2">
        <w:rPr>
          <w:rFonts w:cstheme="minorHAnsi"/>
          <w:sz w:val="24"/>
          <w:szCs w:val="24"/>
          <w:lang w:val="es-ES"/>
        </w:rPr>
        <w:t xml:space="preserve">pénfigo vulgar infanto-juvenil </w:t>
      </w:r>
      <w:r w:rsidRPr="004238F2">
        <w:rPr>
          <w:rFonts w:eastAsia="Times New Roman" w:cstheme="minorHAnsi"/>
          <w:sz w:val="24"/>
          <w:szCs w:val="24"/>
          <w:lang w:val="es-ES" w:eastAsia="es-MX"/>
        </w:rPr>
        <w:t>no es muy frecuente en nuestro país (0</w:t>
      </w:r>
      <w:r w:rsidR="00643BD7">
        <w:rPr>
          <w:rFonts w:eastAsia="Times New Roman" w:cstheme="minorHAnsi"/>
          <w:sz w:val="24"/>
          <w:szCs w:val="24"/>
          <w:lang w:val="es-ES" w:eastAsia="es-MX"/>
        </w:rPr>
        <w:t>,</w:t>
      </w:r>
      <w:r w:rsidRPr="004238F2">
        <w:rPr>
          <w:rFonts w:eastAsia="Times New Roman" w:cstheme="minorHAnsi"/>
          <w:sz w:val="24"/>
          <w:szCs w:val="24"/>
          <w:lang w:val="es-ES" w:eastAsia="es-MX"/>
        </w:rPr>
        <w:t>1</w:t>
      </w:r>
      <w:r w:rsidR="00643BD7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4238F2">
        <w:rPr>
          <w:rFonts w:eastAsia="Times New Roman" w:cstheme="minorHAnsi"/>
          <w:sz w:val="24"/>
          <w:szCs w:val="24"/>
          <w:lang w:val="es-ES" w:eastAsia="es-MX"/>
        </w:rPr>
        <w:t>-</w:t>
      </w:r>
      <w:r w:rsidR="00643BD7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4238F2">
        <w:rPr>
          <w:rFonts w:eastAsia="Times New Roman" w:cstheme="minorHAnsi"/>
          <w:sz w:val="24"/>
          <w:szCs w:val="24"/>
          <w:lang w:val="es-ES" w:eastAsia="es-MX"/>
        </w:rPr>
        <w:t>0.5</w:t>
      </w:r>
      <w:r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4238F2">
        <w:rPr>
          <w:rFonts w:eastAsia="Times New Roman" w:cstheme="minorHAnsi"/>
          <w:sz w:val="24"/>
          <w:szCs w:val="24"/>
          <w:lang w:val="es-ES" w:eastAsia="es-MX"/>
        </w:rPr>
        <w:t>%); sin embargo, es la forma más habitual y grave de los pénfigos. Se presenta con mayor frecuencia en la cuarta y sexta década</w:t>
      </w:r>
      <w:r w:rsidR="008D6A98">
        <w:rPr>
          <w:rFonts w:eastAsia="Times New Roman" w:cstheme="minorHAnsi"/>
          <w:sz w:val="24"/>
          <w:szCs w:val="24"/>
          <w:lang w:val="es-ES" w:eastAsia="es-MX"/>
        </w:rPr>
        <w:t>s</w:t>
      </w:r>
      <w:r w:rsidRPr="004238F2">
        <w:rPr>
          <w:rFonts w:eastAsia="Times New Roman" w:cstheme="minorHAnsi"/>
          <w:sz w:val="24"/>
          <w:szCs w:val="24"/>
          <w:lang w:val="es-ES" w:eastAsia="es-MX"/>
        </w:rPr>
        <w:t xml:space="preserve"> de la vida, siendo extraña en niños. No tiene predilección por sexo ni raza, se asocia con trastornos inmunológicos. Se caracteriza por la aparición de ampollas relativamente tensas en piel y mucosas, las cuales posteriormente se rompen y forman erosiones de superficies maceradas, recubiertas con material blanquecino y muy dolorosas, haciendo que los pacientes se debiliten</w:t>
      </w:r>
      <w:r w:rsidR="00D97797">
        <w:rPr>
          <w:rFonts w:eastAsia="Times New Roman" w:cstheme="minorHAnsi"/>
          <w:sz w:val="24"/>
          <w:szCs w:val="24"/>
          <w:lang w:val="es-ES" w:eastAsia="es-MX"/>
        </w:rPr>
        <w:t xml:space="preserve">. La </w:t>
      </w:r>
      <w:r w:rsidRPr="004238F2">
        <w:rPr>
          <w:rFonts w:eastAsia="Times New Roman" w:cstheme="minorHAnsi"/>
          <w:sz w:val="24"/>
          <w:szCs w:val="24"/>
          <w:lang w:val="es-ES" w:eastAsia="es-MX"/>
        </w:rPr>
        <w:t xml:space="preserve">pérdida </w:t>
      </w:r>
      <w:r w:rsidRPr="004238F2">
        <w:rPr>
          <w:rFonts w:eastAsia="Times New Roman" w:cstheme="minorHAnsi"/>
          <w:sz w:val="24"/>
          <w:szCs w:val="24"/>
          <w:lang w:val="es-ES" w:eastAsia="es-MX"/>
        </w:rPr>
        <w:t>de electrolitos a través de las lesiones de piel pued</w:t>
      </w:r>
      <w:r w:rsidR="007566AE">
        <w:rPr>
          <w:rFonts w:eastAsia="Times New Roman" w:cstheme="minorHAnsi"/>
          <w:sz w:val="24"/>
          <w:szCs w:val="24"/>
          <w:lang w:val="es-ES" w:eastAsia="es-MX"/>
        </w:rPr>
        <w:t>e</w:t>
      </w:r>
      <w:r w:rsidRPr="004238F2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="007566AE">
        <w:rPr>
          <w:rFonts w:eastAsia="Times New Roman" w:cstheme="minorHAnsi"/>
          <w:sz w:val="24"/>
          <w:szCs w:val="24"/>
          <w:lang w:val="es-ES" w:eastAsia="es-MX"/>
        </w:rPr>
        <w:t>ocasionar,</w:t>
      </w:r>
      <w:r w:rsidRPr="004238F2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="008D6A98">
        <w:rPr>
          <w:rFonts w:eastAsia="Times New Roman" w:cstheme="minorHAnsi"/>
          <w:sz w:val="24"/>
          <w:szCs w:val="24"/>
          <w:lang w:val="es-ES" w:eastAsia="es-MX"/>
        </w:rPr>
        <w:t>incluso</w:t>
      </w:r>
      <w:r w:rsidR="007566AE">
        <w:rPr>
          <w:rFonts w:eastAsia="Times New Roman" w:cstheme="minorHAnsi"/>
          <w:sz w:val="24"/>
          <w:szCs w:val="24"/>
          <w:lang w:val="es-ES" w:eastAsia="es-MX"/>
        </w:rPr>
        <w:t>,</w:t>
      </w:r>
      <w:r w:rsidR="008D6A98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4238F2">
        <w:rPr>
          <w:rFonts w:eastAsia="Times New Roman" w:cstheme="minorHAnsi"/>
          <w:sz w:val="24"/>
          <w:szCs w:val="24"/>
          <w:lang w:val="es-ES" w:eastAsia="es-MX"/>
        </w:rPr>
        <w:t>la muerte.</w:t>
      </w:r>
    </w:p>
    <w:p w:rsidR="007B10D3" w:rsidRPr="004238F2" w:rsidRDefault="007B10D3" w:rsidP="009A1E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MX"/>
        </w:rPr>
      </w:pPr>
    </w:p>
    <w:p w:rsidR="00764570" w:rsidRDefault="00764570" w:rsidP="009A1E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MX"/>
        </w:rPr>
      </w:pPr>
      <w:r w:rsidRPr="004238F2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Palabras clave: </w:t>
      </w:r>
      <w:r w:rsidRPr="004238F2">
        <w:rPr>
          <w:rFonts w:eastAsia="Times New Roman" w:cstheme="minorHAnsi"/>
          <w:sz w:val="24"/>
          <w:szCs w:val="24"/>
          <w:lang w:val="es-ES" w:eastAsia="es-MX"/>
        </w:rPr>
        <w:t>pénfigo vulgar juvenil; trastorno inmune; enfermedad dermatológica</w:t>
      </w:r>
    </w:p>
    <w:p w:rsidR="007B10D3" w:rsidRPr="009C2F50" w:rsidRDefault="007B10D3" w:rsidP="009A1E09">
      <w:pPr>
        <w:spacing w:after="0" w:line="240" w:lineRule="auto"/>
        <w:jc w:val="both"/>
        <w:rPr>
          <w:rFonts w:eastAsia="Arial" w:cstheme="minorHAnsi"/>
          <w:b/>
          <w:sz w:val="20"/>
          <w:szCs w:val="20"/>
        </w:rPr>
      </w:pPr>
    </w:p>
    <w:p w:rsidR="007B10D3" w:rsidRPr="009C2F50" w:rsidRDefault="007B10D3" w:rsidP="009A1E09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MX"/>
        </w:rPr>
      </w:pPr>
    </w:p>
    <w:p w:rsidR="00EE0267" w:rsidRDefault="00EE0267" w:rsidP="00EE026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MX"/>
        </w:rPr>
      </w:pPr>
      <w:r>
        <w:rPr>
          <w:rFonts w:eastAsia="Times New Roman" w:cstheme="minorHAnsi"/>
          <w:b/>
          <w:sz w:val="24"/>
          <w:szCs w:val="24"/>
          <w:lang w:eastAsia="es-MX"/>
        </w:rPr>
        <w:t>ABSTRACT</w:t>
      </w:r>
    </w:p>
    <w:p w:rsidR="00EE0267" w:rsidRPr="009C2F50" w:rsidRDefault="00EE0267" w:rsidP="00EE026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s-MX"/>
        </w:rPr>
      </w:pPr>
    </w:p>
    <w:p w:rsidR="00EE0267" w:rsidRDefault="00EE0267" w:rsidP="00EE0267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379E3">
        <w:rPr>
          <w:rFonts w:eastAsia="Times New Roman" w:cstheme="minorHAnsi"/>
          <w:sz w:val="24"/>
          <w:szCs w:val="24"/>
          <w:lang w:val="en-US" w:eastAsia="es-MX"/>
        </w:rPr>
        <w:t>It was presented a clinical case of a 16-year-old female patient</w:t>
      </w:r>
      <w:r>
        <w:rPr>
          <w:rFonts w:eastAsia="Times New Roman" w:cstheme="minorHAnsi"/>
          <w:sz w:val="24"/>
          <w:szCs w:val="24"/>
          <w:lang w:val="en-US" w:eastAsia="es-MX"/>
        </w:rPr>
        <w:t xml:space="preserve"> </w:t>
      </w:r>
      <w:r w:rsidRPr="001379E3">
        <w:rPr>
          <w:sz w:val="24"/>
          <w:szCs w:val="24"/>
          <w:lang w:val="en-US"/>
        </w:rPr>
        <w:t xml:space="preserve">with a </w:t>
      </w:r>
      <w:r w:rsidRPr="00A2129F">
        <w:rPr>
          <w:rStyle w:val="nfasis"/>
          <w:i w:val="0"/>
          <w:sz w:val="24"/>
          <w:szCs w:val="24"/>
          <w:lang w:val="en-US"/>
        </w:rPr>
        <w:t>pemphigus vulgaris</w:t>
      </w:r>
      <w:r w:rsidRPr="001379E3">
        <w:rPr>
          <w:sz w:val="24"/>
          <w:szCs w:val="24"/>
          <w:lang w:val="en-US"/>
        </w:rPr>
        <w:t xml:space="preserve"> diagnosis</w:t>
      </w:r>
      <w:r w:rsidRPr="001379E3">
        <w:rPr>
          <w:rFonts w:eastAsia="Times New Roman" w:cstheme="minorHAnsi"/>
          <w:sz w:val="24"/>
          <w:szCs w:val="24"/>
          <w:lang w:val="en-US" w:eastAsia="es-MX"/>
        </w:rPr>
        <w:t xml:space="preserve"> </w:t>
      </w:r>
      <w:r>
        <w:rPr>
          <w:rFonts w:eastAsia="Times New Roman" w:cstheme="minorHAnsi"/>
          <w:sz w:val="24"/>
          <w:szCs w:val="24"/>
          <w:lang w:val="en-US" w:eastAsia="es-MX"/>
        </w:rPr>
        <w:t xml:space="preserve">at the General Teaching Hospital </w:t>
      </w:r>
      <w:r w:rsidRPr="00577757">
        <w:rPr>
          <w:rFonts w:cstheme="minorHAnsi"/>
          <w:sz w:val="24"/>
          <w:szCs w:val="24"/>
          <w:lang w:val="en-US"/>
        </w:rPr>
        <w:t xml:space="preserve">“Dr. Agostinho </w:t>
      </w:r>
      <w:proofErr w:type="spellStart"/>
      <w:r w:rsidRPr="00577757">
        <w:rPr>
          <w:rFonts w:cstheme="minorHAnsi"/>
          <w:sz w:val="24"/>
          <w:szCs w:val="24"/>
          <w:lang w:val="en-US"/>
        </w:rPr>
        <w:t>Neto</w:t>
      </w:r>
      <w:proofErr w:type="spellEnd"/>
      <w:r w:rsidRPr="00577757">
        <w:rPr>
          <w:rFonts w:cstheme="minorHAnsi"/>
          <w:sz w:val="24"/>
          <w:szCs w:val="24"/>
          <w:lang w:val="en-US"/>
        </w:rPr>
        <w:t>”</w:t>
      </w:r>
      <w:r>
        <w:rPr>
          <w:rFonts w:cstheme="minorHAnsi"/>
          <w:sz w:val="24"/>
          <w:szCs w:val="24"/>
          <w:lang w:val="en-US"/>
        </w:rPr>
        <w:t xml:space="preserve">, Guantanamo, </w:t>
      </w:r>
      <w:r w:rsidRPr="00577757">
        <w:rPr>
          <w:rFonts w:cstheme="minorHAnsi"/>
          <w:sz w:val="24"/>
          <w:szCs w:val="24"/>
          <w:lang w:val="en-US"/>
        </w:rPr>
        <w:t>July-October 2017</w:t>
      </w:r>
      <w:r>
        <w:rPr>
          <w:rFonts w:cstheme="minorHAnsi"/>
          <w:sz w:val="24"/>
          <w:szCs w:val="24"/>
          <w:lang w:val="en-US"/>
        </w:rPr>
        <w:t xml:space="preserve">. </w:t>
      </w:r>
      <w:r w:rsidRPr="00F9118F">
        <w:rPr>
          <w:sz w:val="24"/>
          <w:szCs w:val="24"/>
          <w:lang w:val="en-US"/>
        </w:rPr>
        <w:t>Child-youth</w:t>
      </w:r>
      <w:r>
        <w:rPr>
          <w:sz w:val="24"/>
          <w:szCs w:val="24"/>
          <w:lang w:val="en-US"/>
        </w:rPr>
        <w:t xml:space="preserve"> </w:t>
      </w:r>
      <w:r w:rsidR="00A2129F">
        <w:rPr>
          <w:sz w:val="24"/>
          <w:szCs w:val="24"/>
          <w:lang w:val="en-US"/>
        </w:rPr>
        <w:t>p</w:t>
      </w:r>
      <w:r w:rsidRPr="00F9118F">
        <w:rPr>
          <w:sz w:val="24"/>
          <w:szCs w:val="24"/>
          <w:lang w:val="en-US"/>
        </w:rPr>
        <w:t>emphigus</w:t>
      </w:r>
      <w:r w:rsidRPr="00577757">
        <w:rPr>
          <w:rFonts w:cstheme="minorHAnsi"/>
          <w:sz w:val="24"/>
          <w:szCs w:val="24"/>
          <w:lang w:val="en-US"/>
        </w:rPr>
        <w:t xml:space="preserve"> vulgaris is not very frequent in our country (0.1-0.5%)</w:t>
      </w:r>
      <w:r>
        <w:rPr>
          <w:rFonts w:cstheme="minorHAnsi"/>
          <w:sz w:val="24"/>
          <w:szCs w:val="24"/>
          <w:lang w:val="en-US"/>
        </w:rPr>
        <w:t>; h</w:t>
      </w:r>
      <w:r w:rsidRPr="00F9118F">
        <w:rPr>
          <w:rFonts w:cstheme="minorHAnsi"/>
          <w:sz w:val="24"/>
          <w:szCs w:val="24"/>
          <w:lang w:val="en-US"/>
        </w:rPr>
        <w:t>owever, it is the most common and serious form of pemphigus. It occurs most frequently in the fourth and sixth decade of life, being rare in children.</w:t>
      </w:r>
      <w:r>
        <w:rPr>
          <w:rFonts w:cstheme="minorHAnsi"/>
          <w:sz w:val="24"/>
          <w:szCs w:val="24"/>
          <w:lang w:val="en-US"/>
        </w:rPr>
        <w:t xml:space="preserve"> </w:t>
      </w:r>
      <w:r w:rsidRPr="00F9118F">
        <w:rPr>
          <w:rFonts w:cstheme="minorHAnsi"/>
          <w:sz w:val="24"/>
          <w:szCs w:val="24"/>
          <w:lang w:val="en-US"/>
        </w:rPr>
        <w:t>It has no sex or race predilection, it is associated with immune disorders.</w:t>
      </w:r>
      <w:r>
        <w:rPr>
          <w:rFonts w:cstheme="minorHAnsi"/>
          <w:sz w:val="24"/>
          <w:szCs w:val="24"/>
          <w:lang w:val="en-US"/>
        </w:rPr>
        <w:t xml:space="preserve"> </w:t>
      </w:r>
      <w:r w:rsidRPr="00F9118F">
        <w:rPr>
          <w:rFonts w:cstheme="minorHAnsi"/>
          <w:sz w:val="24"/>
          <w:szCs w:val="24"/>
          <w:lang w:val="en-US"/>
        </w:rPr>
        <w:t xml:space="preserve">It is characterized by </w:t>
      </w:r>
      <w:r w:rsidRPr="00F9118F">
        <w:rPr>
          <w:rFonts w:cstheme="minorHAnsi"/>
          <w:sz w:val="24"/>
          <w:szCs w:val="24"/>
          <w:lang w:val="en-US"/>
        </w:rPr>
        <w:lastRenderedPageBreak/>
        <w:t>the appearance of relatively tight blisters, on skin and muco</w:t>
      </w:r>
      <w:r>
        <w:rPr>
          <w:rFonts w:cstheme="minorHAnsi"/>
          <w:sz w:val="24"/>
          <w:szCs w:val="24"/>
          <w:lang w:val="en-US"/>
        </w:rPr>
        <w:t>sa</w:t>
      </w:r>
      <w:r w:rsidRPr="00F9118F">
        <w:rPr>
          <w:rFonts w:cstheme="minorHAnsi"/>
          <w:sz w:val="24"/>
          <w:szCs w:val="24"/>
          <w:lang w:val="en-US"/>
        </w:rPr>
        <w:t xml:space="preserve"> membranes, which later break and form erosions of macerated surfaces, covered with whitish material and very painful, making patients weak, and </w:t>
      </w:r>
      <w:r>
        <w:rPr>
          <w:rFonts w:cstheme="minorHAnsi"/>
          <w:sz w:val="24"/>
          <w:szCs w:val="24"/>
          <w:lang w:val="en-US"/>
        </w:rPr>
        <w:t>along</w:t>
      </w:r>
      <w:r w:rsidRPr="00F9118F">
        <w:rPr>
          <w:rFonts w:cstheme="minorHAnsi"/>
          <w:sz w:val="24"/>
          <w:szCs w:val="24"/>
          <w:lang w:val="en-US"/>
        </w:rPr>
        <w:t xml:space="preserve"> with the loss of </w:t>
      </w:r>
      <w:r w:rsidRPr="00F9118F">
        <w:rPr>
          <w:rFonts w:cstheme="minorHAnsi"/>
          <w:sz w:val="24"/>
          <w:szCs w:val="24"/>
          <w:lang w:val="en-US"/>
        </w:rPr>
        <w:t>electrolytes through skin lesions, can lead to death.</w:t>
      </w:r>
    </w:p>
    <w:p w:rsidR="009C2F50" w:rsidRDefault="009C2F50" w:rsidP="00EE0267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EE0267" w:rsidRDefault="00EE0267" w:rsidP="00EE0267">
      <w:pPr>
        <w:spacing w:after="0" w:line="240" w:lineRule="auto"/>
        <w:jc w:val="both"/>
        <w:rPr>
          <w:rFonts w:cstheme="minorHAnsi"/>
          <w:bCs/>
          <w:color w:val="000000"/>
          <w:sz w:val="24"/>
          <w:szCs w:val="24"/>
          <w:lang w:val="en-US"/>
        </w:rPr>
      </w:pPr>
      <w:r w:rsidRPr="00D44E2B">
        <w:rPr>
          <w:rFonts w:cstheme="minorHAnsi"/>
          <w:b/>
          <w:sz w:val="24"/>
          <w:szCs w:val="24"/>
          <w:lang w:val="en-US"/>
        </w:rPr>
        <w:t xml:space="preserve">Keywords: </w:t>
      </w:r>
      <w:r w:rsidRPr="00D44E2B">
        <w:rPr>
          <w:rFonts w:eastAsia="Arial" w:cstheme="minorHAnsi"/>
          <w:sz w:val="24"/>
          <w:szCs w:val="24"/>
          <w:lang w:val="en-US"/>
        </w:rPr>
        <w:t xml:space="preserve">youth </w:t>
      </w:r>
      <w:r w:rsidR="00A2129F">
        <w:rPr>
          <w:rFonts w:eastAsia="Arial" w:cstheme="minorHAnsi"/>
          <w:sz w:val="24"/>
          <w:szCs w:val="24"/>
          <w:lang w:val="en-US"/>
        </w:rPr>
        <w:t>p</w:t>
      </w:r>
      <w:r w:rsidRPr="00EE0267">
        <w:rPr>
          <w:rFonts w:eastAsia="Arial" w:cstheme="minorHAnsi"/>
          <w:sz w:val="24"/>
          <w:szCs w:val="24"/>
          <w:lang w:val="en-US"/>
        </w:rPr>
        <w:t>e</w:t>
      </w:r>
      <w:r w:rsidRPr="00EE0267">
        <w:rPr>
          <w:rStyle w:val="nfasis"/>
          <w:i w:val="0"/>
          <w:sz w:val="24"/>
          <w:szCs w:val="24"/>
          <w:lang w:val="en-US"/>
        </w:rPr>
        <w:t>mphigus vulgaris</w:t>
      </w:r>
      <w:r>
        <w:rPr>
          <w:rStyle w:val="nfasis"/>
          <w:sz w:val="24"/>
          <w:szCs w:val="24"/>
          <w:lang w:val="en-US"/>
        </w:rPr>
        <w:t xml:space="preserve">; </w:t>
      </w:r>
      <w:r w:rsidRPr="00F9118F">
        <w:rPr>
          <w:rFonts w:cstheme="minorHAnsi"/>
          <w:sz w:val="24"/>
          <w:szCs w:val="24"/>
          <w:lang w:val="en-US"/>
        </w:rPr>
        <w:t>immune disorder</w:t>
      </w:r>
      <w:r>
        <w:rPr>
          <w:rFonts w:cstheme="minorHAnsi"/>
          <w:sz w:val="24"/>
          <w:szCs w:val="24"/>
          <w:lang w:val="en-US"/>
        </w:rPr>
        <w:t xml:space="preserve">; </w:t>
      </w:r>
      <w:r>
        <w:rPr>
          <w:rFonts w:cstheme="minorHAnsi"/>
          <w:bCs/>
          <w:color w:val="000000"/>
          <w:sz w:val="24"/>
          <w:szCs w:val="24"/>
          <w:lang w:val="en-US"/>
        </w:rPr>
        <w:t>skin d</w:t>
      </w:r>
      <w:r w:rsidRPr="009F47A8">
        <w:rPr>
          <w:rFonts w:cstheme="minorHAnsi"/>
          <w:bCs/>
          <w:color w:val="000000"/>
          <w:sz w:val="24"/>
          <w:szCs w:val="24"/>
          <w:lang w:val="en-US"/>
        </w:rPr>
        <w:t>iseases</w:t>
      </w:r>
    </w:p>
    <w:p w:rsidR="009C2F50" w:rsidRDefault="009C2F50" w:rsidP="00EE0267">
      <w:pPr>
        <w:spacing w:after="0" w:line="240" w:lineRule="auto"/>
        <w:jc w:val="both"/>
        <w:rPr>
          <w:rFonts w:cstheme="minorHAnsi"/>
          <w:bCs/>
          <w:color w:val="000000"/>
          <w:sz w:val="24"/>
          <w:szCs w:val="24"/>
          <w:lang w:val="en-US"/>
        </w:rPr>
        <w:sectPr w:rsidR="009C2F50" w:rsidSect="00F412A7">
          <w:type w:val="continuous"/>
          <w:pgSz w:w="12240" w:h="15840" w:code="1"/>
          <w:pgMar w:top="1134" w:right="1701" w:bottom="1134" w:left="1701" w:header="708" w:footer="709" w:gutter="0"/>
          <w:cols w:num="2" w:space="708"/>
          <w:docGrid w:linePitch="360"/>
        </w:sectPr>
      </w:pPr>
    </w:p>
    <w:p w:rsidR="00EE0267" w:rsidRDefault="00EE0267" w:rsidP="00EE0267">
      <w:pPr>
        <w:spacing w:after="0" w:line="240" w:lineRule="auto"/>
        <w:jc w:val="both"/>
        <w:rPr>
          <w:rFonts w:cstheme="minorHAnsi"/>
          <w:bCs/>
          <w:color w:val="000000"/>
          <w:sz w:val="24"/>
          <w:szCs w:val="24"/>
          <w:lang w:val="en-US"/>
        </w:rPr>
      </w:pPr>
    </w:p>
    <w:p w:rsidR="009C2F50" w:rsidRPr="009C2F50" w:rsidRDefault="009C2F50" w:rsidP="009C2F50">
      <w:pPr>
        <w:shd w:val="clear" w:color="auto" w:fill="E5F6FF"/>
        <w:spacing w:after="0" w:line="240" w:lineRule="auto"/>
        <w:jc w:val="both"/>
        <w:rPr>
          <w:rStyle w:val="Hipervnculo"/>
          <w:rFonts w:cstheme="minorHAnsi"/>
          <w:b/>
          <w:color w:val="auto"/>
          <w:sz w:val="20"/>
          <w:szCs w:val="20"/>
          <w:u w:val="none"/>
        </w:rPr>
      </w:pPr>
      <w:r w:rsidRPr="009C2F50">
        <w:rPr>
          <w:rStyle w:val="Hipervnculo"/>
          <w:rFonts w:cstheme="minorHAnsi"/>
          <w:b/>
          <w:color w:val="auto"/>
          <w:sz w:val="20"/>
          <w:szCs w:val="20"/>
          <w:u w:val="none"/>
        </w:rPr>
        <w:t>Cómo citar este artículo:</w:t>
      </w:r>
    </w:p>
    <w:p w:rsidR="009C2F50" w:rsidRPr="00AA52FA" w:rsidRDefault="00AA52FA" w:rsidP="00AA52FA">
      <w:pPr>
        <w:shd w:val="clear" w:color="auto" w:fill="E5F6FF"/>
        <w:tabs>
          <w:tab w:val="left" w:pos="5790"/>
        </w:tabs>
        <w:spacing w:after="0" w:line="240" w:lineRule="auto"/>
        <w:jc w:val="both"/>
        <w:rPr>
          <w:rStyle w:val="Hipervnculo"/>
          <w:rFonts w:eastAsia="SimSun" w:cstheme="minorHAnsi"/>
          <w:color w:val="006699"/>
          <w:kern w:val="2"/>
          <w:sz w:val="20"/>
          <w:szCs w:val="20"/>
          <w:lang w:val="en-US" w:eastAsia="zh-CN"/>
        </w:rPr>
      </w:pPr>
      <w:r w:rsidRPr="00AA52FA">
        <w:rPr>
          <w:rFonts w:eastAsia="Arial" w:cstheme="minorHAnsi"/>
          <w:sz w:val="20"/>
          <w:szCs w:val="20"/>
        </w:rPr>
        <w:t>Mercadilla-Ramírez S</w:t>
      </w:r>
      <w:r w:rsidR="009C2F50" w:rsidRPr="00AA52FA">
        <w:rPr>
          <w:rFonts w:cs="Calibri"/>
          <w:sz w:val="20"/>
          <w:szCs w:val="20"/>
        </w:rPr>
        <w:t xml:space="preserve">. </w:t>
      </w:r>
      <w:r w:rsidRPr="00AA52FA">
        <w:rPr>
          <w:rFonts w:eastAsia="Arial" w:cstheme="minorHAnsi"/>
          <w:sz w:val="20"/>
          <w:szCs w:val="20"/>
        </w:rPr>
        <w:t>Pénfigo vulgar infantil. Presentación de un caso</w:t>
      </w:r>
      <w:r w:rsidR="009C2F50" w:rsidRPr="00AA52FA">
        <w:rPr>
          <w:rStyle w:val="Hipervnculo"/>
          <w:rFonts w:cstheme="minorHAnsi"/>
          <w:color w:val="auto"/>
          <w:sz w:val="20"/>
          <w:szCs w:val="20"/>
          <w:u w:val="none"/>
        </w:rPr>
        <w:t xml:space="preserve">. </w:t>
      </w:r>
      <w:proofErr w:type="spellStart"/>
      <w:r w:rsidR="009C2F50" w:rsidRPr="00AA52FA">
        <w:rPr>
          <w:rStyle w:val="Hipervnculo"/>
          <w:rFonts w:cstheme="minorHAnsi"/>
          <w:color w:val="auto"/>
          <w:sz w:val="20"/>
          <w:szCs w:val="20"/>
          <w:u w:val="none"/>
        </w:rPr>
        <w:t>Gac</w:t>
      </w:r>
      <w:proofErr w:type="spellEnd"/>
      <w:r w:rsidR="009C2F50" w:rsidRPr="00AA52FA">
        <w:rPr>
          <w:rStyle w:val="Hipervnculo"/>
          <w:rFonts w:cstheme="minorHAnsi"/>
          <w:color w:val="auto"/>
          <w:sz w:val="20"/>
          <w:szCs w:val="20"/>
          <w:u w:val="none"/>
        </w:rPr>
        <w:t xml:space="preserve"> </w:t>
      </w:r>
      <w:proofErr w:type="spellStart"/>
      <w:r w:rsidR="009C2F50" w:rsidRPr="00AA52FA">
        <w:rPr>
          <w:rStyle w:val="Hipervnculo"/>
          <w:rFonts w:cstheme="minorHAnsi"/>
          <w:color w:val="auto"/>
          <w:sz w:val="20"/>
          <w:szCs w:val="20"/>
          <w:u w:val="none"/>
        </w:rPr>
        <w:t>Med</w:t>
      </w:r>
      <w:proofErr w:type="spellEnd"/>
      <w:r w:rsidR="009C2F50" w:rsidRPr="00AA52FA">
        <w:rPr>
          <w:rStyle w:val="Hipervnculo"/>
          <w:rFonts w:cstheme="minorHAnsi"/>
          <w:color w:val="auto"/>
          <w:sz w:val="20"/>
          <w:szCs w:val="20"/>
          <w:u w:val="none"/>
        </w:rPr>
        <w:t xml:space="preserve"> </w:t>
      </w:r>
      <w:proofErr w:type="spellStart"/>
      <w:r w:rsidR="009C2F50" w:rsidRPr="00AA52FA">
        <w:rPr>
          <w:rStyle w:val="Hipervnculo"/>
          <w:rFonts w:cstheme="minorHAnsi"/>
          <w:color w:val="auto"/>
          <w:sz w:val="20"/>
          <w:szCs w:val="20"/>
          <w:u w:val="none"/>
        </w:rPr>
        <w:t>Est</w:t>
      </w:r>
      <w:proofErr w:type="spellEnd"/>
      <w:r w:rsidR="009C2F50" w:rsidRPr="00AA52FA">
        <w:rPr>
          <w:rStyle w:val="Hipervnculo"/>
          <w:rFonts w:cstheme="minorHAnsi"/>
          <w:color w:val="auto"/>
          <w:sz w:val="20"/>
          <w:szCs w:val="20"/>
          <w:u w:val="none"/>
        </w:rPr>
        <w:t xml:space="preserve"> [en línea]. 2020 [citado día mes año]; 1(1):</w:t>
      </w:r>
      <w:r w:rsidRPr="00AA52FA">
        <w:rPr>
          <w:rStyle w:val="Hipervnculo"/>
          <w:rFonts w:cstheme="minorHAnsi"/>
          <w:color w:val="auto"/>
          <w:sz w:val="20"/>
          <w:szCs w:val="20"/>
          <w:u w:val="none"/>
        </w:rPr>
        <w:t>5</w:t>
      </w:r>
      <w:r w:rsidR="009C2F50" w:rsidRPr="00AA52FA">
        <w:rPr>
          <w:rStyle w:val="Hipervnculo"/>
          <w:rFonts w:cstheme="minorHAnsi"/>
          <w:color w:val="auto"/>
          <w:sz w:val="20"/>
          <w:szCs w:val="20"/>
          <w:u w:val="none"/>
        </w:rPr>
        <w:t>7-</w:t>
      </w:r>
      <w:r w:rsidR="008256E1">
        <w:rPr>
          <w:rStyle w:val="Hipervnculo"/>
          <w:rFonts w:cstheme="minorHAnsi"/>
          <w:color w:val="auto"/>
          <w:sz w:val="20"/>
          <w:szCs w:val="20"/>
          <w:u w:val="none"/>
        </w:rPr>
        <w:t>66</w:t>
      </w:r>
      <w:r w:rsidR="009C2F50" w:rsidRPr="00AA52FA">
        <w:rPr>
          <w:rStyle w:val="Hipervnculo"/>
          <w:rFonts w:cstheme="minorHAnsi"/>
          <w:color w:val="auto"/>
          <w:sz w:val="20"/>
          <w:szCs w:val="20"/>
          <w:u w:val="none"/>
        </w:rPr>
        <w:t xml:space="preserve">. Disponible en: </w:t>
      </w:r>
      <w:hyperlink r:id="rId13" w:history="1">
        <w:r w:rsidRPr="00AA52FA">
          <w:rPr>
            <w:rStyle w:val="Hipervnculo"/>
            <w:rFonts w:eastAsia="SimSun" w:cstheme="minorHAnsi"/>
            <w:color w:val="006699"/>
            <w:kern w:val="2"/>
            <w:sz w:val="20"/>
            <w:szCs w:val="20"/>
            <w:lang w:val="en-US" w:eastAsia="zh-CN"/>
          </w:rPr>
          <w:t>http://www.revgacetaestudiantil.sld.cu/index.php/gme/article/view/24</w:t>
        </w:r>
      </w:hyperlink>
    </w:p>
    <w:p w:rsidR="009C2F50" w:rsidRPr="00AA52FA" w:rsidRDefault="009C2F50" w:rsidP="00EE0267">
      <w:pPr>
        <w:spacing w:after="0" w:line="240" w:lineRule="auto"/>
        <w:jc w:val="both"/>
        <w:rPr>
          <w:rStyle w:val="Hipervnculo"/>
          <w:rFonts w:eastAsia="SimSun"/>
          <w:color w:val="006699"/>
          <w:kern w:val="2"/>
          <w:sz w:val="20"/>
          <w:szCs w:val="20"/>
          <w:lang w:eastAsia="zh-CN"/>
        </w:rPr>
      </w:pPr>
    </w:p>
    <w:p w:rsidR="00EE0267" w:rsidRPr="009F47A8" w:rsidRDefault="00EE0267" w:rsidP="00EE026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n-US" w:eastAsia="es-MX"/>
        </w:rPr>
      </w:pPr>
    </w:p>
    <w:p w:rsidR="00764570" w:rsidRDefault="007B10D3" w:rsidP="00EE026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s-ES" w:eastAsia="es-MX"/>
        </w:rPr>
      </w:pPr>
      <w:r w:rsidRPr="00764570">
        <w:rPr>
          <w:rFonts w:eastAsia="Times New Roman" w:cstheme="minorHAnsi"/>
          <w:b/>
          <w:sz w:val="24"/>
          <w:szCs w:val="24"/>
          <w:lang w:val="es-ES" w:eastAsia="es-MX"/>
        </w:rPr>
        <w:t>INTRODUCCIÓN</w:t>
      </w:r>
    </w:p>
    <w:p w:rsidR="007B10D3" w:rsidRPr="00764570" w:rsidRDefault="007B10D3" w:rsidP="00EE026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s-ES" w:eastAsia="es-MX"/>
        </w:rPr>
      </w:pPr>
    </w:p>
    <w:p w:rsidR="00150840" w:rsidRDefault="00764570" w:rsidP="00EE0267">
      <w:pPr>
        <w:spacing w:after="0" w:line="240" w:lineRule="auto"/>
        <w:jc w:val="both"/>
        <w:rPr>
          <w:rFonts w:cstheme="minorHAnsi"/>
          <w:sz w:val="24"/>
          <w:szCs w:val="24"/>
          <w:vertAlign w:val="superscript"/>
          <w:lang w:val="es-ES"/>
        </w:rPr>
      </w:pPr>
      <w:r>
        <w:rPr>
          <w:rFonts w:cstheme="minorHAnsi"/>
          <w:sz w:val="24"/>
          <w:szCs w:val="24"/>
          <w:lang w:val="es-ES"/>
        </w:rPr>
        <w:t>P</w:t>
      </w:r>
      <w:r w:rsidR="00150840" w:rsidRPr="00764570">
        <w:rPr>
          <w:rFonts w:cstheme="minorHAnsi"/>
          <w:sz w:val="24"/>
          <w:szCs w:val="24"/>
          <w:lang w:val="es-ES"/>
        </w:rPr>
        <w:t>énfigo</w:t>
      </w:r>
      <w:r w:rsidR="008666D9">
        <w:rPr>
          <w:rFonts w:cstheme="minorHAnsi"/>
          <w:sz w:val="24"/>
          <w:szCs w:val="24"/>
          <w:lang w:val="es-ES"/>
        </w:rPr>
        <w:t xml:space="preserve"> significa ampolla, </w:t>
      </w:r>
      <w:r w:rsidR="00150840" w:rsidRPr="00764570">
        <w:rPr>
          <w:rFonts w:cstheme="minorHAnsi"/>
          <w:sz w:val="24"/>
          <w:szCs w:val="24"/>
          <w:lang w:val="es-ES"/>
        </w:rPr>
        <w:t>derivado del</w:t>
      </w:r>
      <w:r w:rsidR="008C4396" w:rsidRPr="00764570">
        <w:rPr>
          <w:rFonts w:cstheme="minorHAnsi"/>
          <w:sz w:val="24"/>
          <w:szCs w:val="24"/>
        </w:rPr>
        <w:t xml:space="preserve"> griego </w:t>
      </w:r>
      <w:proofErr w:type="spellStart"/>
      <w:r w:rsidR="008C4396" w:rsidRPr="00C05651">
        <w:rPr>
          <w:rFonts w:cstheme="minorHAnsi"/>
          <w:i/>
          <w:sz w:val="24"/>
          <w:szCs w:val="24"/>
        </w:rPr>
        <w:t>pemphix</w:t>
      </w:r>
      <w:proofErr w:type="spellEnd"/>
      <w:r w:rsidR="008666D9" w:rsidRPr="008666D9">
        <w:rPr>
          <w:rFonts w:cstheme="minorHAnsi"/>
          <w:sz w:val="24"/>
          <w:szCs w:val="24"/>
        </w:rPr>
        <w:t>;</w:t>
      </w:r>
      <w:r w:rsidR="008666D9">
        <w:rPr>
          <w:rFonts w:cstheme="minorHAnsi"/>
          <w:i/>
          <w:sz w:val="24"/>
          <w:szCs w:val="24"/>
        </w:rPr>
        <w:t xml:space="preserve"> </w:t>
      </w:r>
      <w:r w:rsidR="00C05651">
        <w:rPr>
          <w:rFonts w:cstheme="minorHAnsi"/>
          <w:sz w:val="24"/>
          <w:szCs w:val="24"/>
        </w:rPr>
        <w:t>e</w:t>
      </w:r>
      <w:r w:rsidR="00150840" w:rsidRPr="00764570">
        <w:rPr>
          <w:rFonts w:cstheme="minorHAnsi"/>
          <w:sz w:val="24"/>
          <w:szCs w:val="24"/>
        </w:rPr>
        <w:t>s una enfermedad autoinmune</w:t>
      </w:r>
      <w:r w:rsidR="008C4396" w:rsidRPr="00764570">
        <w:rPr>
          <w:rFonts w:cstheme="minorHAnsi"/>
          <w:sz w:val="24"/>
          <w:szCs w:val="24"/>
        </w:rPr>
        <w:t>,</w:t>
      </w:r>
      <w:r w:rsidR="00150840" w:rsidRPr="00764570">
        <w:rPr>
          <w:rFonts w:cstheme="minorHAnsi"/>
          <w:sz w:val="24"/>
          <w:szCs w:val="24"/>
        </w:rPr>
        <w:t xml:space="preserve"> </w:t>
      </w:r>
      <w:r w:rsidR="00150840" w:rsidRPr="00764570">
        <w:rPr>
          <w:rFonts w:cstheme="minorHAnsi"/>
          <w:sz w:val="24"/>
          <w:szCs w:val="24"/>
          <w:lang w:val="es-ES"/>
        </w:rPr>
        <w:t>grave,</w:t>
      </w:r>
      <w:r w:rsidR="00150840" w:rsidRPr="00764570">
        <w:rPr>
          <w:rFonts w:cstheme="minorHAnsi"/>
          <w:sz w:val="24"/>
          <w:szCs w:val="24"/>
        </w:rPr>
        <w:t xml:space="preserve"> poco frecuente, con compromiso </w:t>
      </w:r>
      <w:r w:rsidR="00150840" w:rsidRPr="00764570">
        <w:rPr>
          <w:rFonts w:cstheme="minorHAnsi"/>
          <w:sz w:val="24"/>
          <w:szCs w:val="24"/>
          <w:lang w:val="es-ES"/>
        </w:rPr>
        <w:t>mucocutáneo; pose</w:t>
      </w:r>
      <w:proofErr w:type="spellStart"/>
      <w:r w:rsidR="00150840" w:rsidRPr="00764570">
        <w:rPr>
          <w:rFonts w:cstheme="minorHAnsi"/>
          <w:sz w:val="24"/>
          <w:szCs w:val="24"/>
        </w:rPr>
        <w:t>e</w:t>
      </w:r>
      <w:proofErr w:type="spellEnd"/>
      <w:r w:rsidR="00150840" w:rsidRPr="00764570">
        <w:rPr>
          <w:rFonts w:cstheme="minorHAnsi"/>
          <w:sz w:val="24"/>
          <w:szCs w:val="24"/>
        </w:rPr>
        <w:t xml:space="preserve"> un curso agresivo y evolución </w:t>
      </w:r>
      <w:r w:rsidR="00150840" w:rsidRPr="00764570">
        <w:rPr>
          <w:rFonts w:cstheme="minorHAnsi"/>
          <w:sz w:val="24"/>
          <w:szCs w:val="24"/>
          <w:lang w:val="es-ES"/>
        </w:rPr>
        <w:t>crónica</w:t>
      </w:r>
      <w:r>
        <w:rPr>
          <w:rFonts w:cstheme="minorHAnsi"/>
          <w:sz w:val="24"/>
          <w:szCs w:val="24"/>
          <w:lang w:val="es-ES"/>
        </w:rPr>
        <w:t>.</w:t>
      </w:r>
      <w:r w:rsidRPr="00764570">
        <w:rPr>
          <w:rFonts w:cstheme="minorHAnsi"/>
          <w:sz w:val="24"/>
          <w:szCs w:val="24"/>
          <w:vertAlign w:val="superscript"/>
          <w:lang w:val="es-ES"/>
        </w:rPr>
        <w:t>(1</w:t>
      </w:r>
      <w:r>
        <w:rPr>
          <w:rFonts w:cstheme="minorHAnsi"/>
          <w:sz w:val="24"/>
          <w:szCs w:val="24"/>
          <w:vertAlign w:val="superscript"/>
        </w:rPr>
        <w:t>)</w:t>
      </w:r>
      <w:r w:rsidR="00150840" w:rsidRPr="00764570">
        <w:rPr>
          <w:rFonts w:cstheme="minorHAnsi"/>
          <w:sz w:val="24"/>
          <w:szCs w:val="24"/>
        </w:rPr>
        <w:t xml:space="preserve"> Produce ampollas </w:t>
      </w:r>
      <w:r w:rsidR="00150840" w:rsidRPr="00764570">
        <w:rPr>
          <w:rFonts w:cstheme="minorHAnsi"/>
          <w:sz w:val="24"/>
          <w:szCs w:val="24"/>
          <w:lang w:val="es-ES"/>
        </w:rPr>
        <w:t>acantolíticas co</w:t>
      </w:r>
      <w:r w:rsidR="00150840" w:rsidRPr="00764570">
        <w:rPr>
          <w:rFonts w:cstheme="minorHAnsi"/>
          <w:sz w:val="24"/>
          <w:szCs w:val="24"/>
        </w:rPr>
        <w:t xml:space="preserve">n alteraciones degenerativas de </w:t>
      </w:r>
      <w:r w:rsidR="00150840" w:rsidRPr="00764570">
        <w:rPr>
          <w:rFonts w:cstheme="minorHAnsi"/>
          <w:sz w:val="24"/>
          <w:szCs w:val="24"/>
          <w:lang w:val="es-ES"/>
        </w:rPr>
        <w:t>los queratinocitos</w:t>
      </w:r>
      <w:r w:rsidR="001B537F" w:rsidRPr="00764570">
        <w:rPr>
          <w:rFonts w:cstheme="minorHAnsi"/>
          <w:sz w:val="24"/>
          <w:szCs w:val="24"/>
          <w:lang w:val="es-ES"/>
        </w:rPr>
        <w:t xml:space="preserve"> </w:t>
      </w:r>
      <w:r w:rsidR="00150840" w:rsidRPr="00764570">
        <w:rPr>
          <w:rFonts w:cstheme="minorHAnsi"/>
          <w:sz w:val="24"/>
          <w:szCs w:val="24"/>
        </w:rPr>
        <w:t xml:space="preserve">en piel y mucosas por la acción </w:t>
      </w:r>
      <w:r w:rsidR="00150840" w:rsidRPr="00764570">
        <w:rPr>
          <w:rFonts w:cstheme="minorHAnsi"/>
          <w:sz w:val="24"/>
          <w:szCs w:val="24"/>
          <w:lang w:val="es-ES"/>
        </w:rPr>
        <w:t>de autoanti</w:t>
      </w:r>
      <w:r w:rsidR="00150840" w:rsidRPr="00764570">
        <w:rPr>
          <w:rFonts w:cstheme="minorHAnsi"/>
          <w:sz w:val="24"/>
          <w:szCs w:val="24"/>
        </w:rPr>
        <w:t>cuerpos de clase IgG, sobre</w:t>
      </w:r>
      <w:r w:rsidR="00C05651">
        <w:rPr>
          <w:rFonts w:cstheme="minorHAnsi"/>
          <w:sz w:val="24"/>
          <w:szCs w:val="24"/>
        </w:rPr>
        <w:t xml:space="preserve"> </w:t>
      </w:r>
      <w:r w:rsidR="00150840" w:rsidRPr="00764570">
        <w:rPr>
          <w:rFonts w:cstheme="minorHAnsi"/>
          <w:sz w:val="24"/>
          <w:szCs w:val="24"/>
        </w:rPr>
        <w:t>todo</w:t>
      </w:r>
      <w:r w:rsidR="00E54A1B" w:rsidRPr="00764570">
        <w:rPr>
          <w:rFonts w:cstheme="minorHAnsi"/>
          <w:sz w:val="24"/>
          <w:szCs w:val="24"/>
        </w:rPr>
        <w:t>,</w:t>
      </w:r>
      <w:r w:rsidR="00150840" w:rsidRPr="00764570">
        <w:rPr>
          <w:rFonts w:cstheme="minorHAnsi"/>
          <w:sz w:val="24"/>
          <w:szCs w:val="24"/>
        </w:rPr>
        <w:t xml:space="preserve"> </w:t>
      </w:r>
      <w:r w:rsidR="00150840" w:rsidRPr="00764570">
        <w:rPr>
          <w:rFonts w:cstheme="minorHAnsi"/>
          <w:sz w:val="24"/>
          <w:szCs w:val="24"/>
          <w:lang w:val="es-ES"/>
        </w:rPr>
        <w:t>subclase IgG1 e Ig</w:t>
      </w:r>
      <w:r w:rsidR="00150840" w:rsidRPr="00764570">
        <w:rPr>
          <w:rFonts w:cstheme="minorHAnsi"/>
          <w:sz w:val="24"/>
          <w:szCs w:val="24"/>
        </w:rPr>
        <w:t xml:space="preserve">G4 contra proteínas específicas </w:t>
      </w:r>
      <w:r w:rsidR="00150840" w:rsidRPr="00764570">
        <w:rPr>
          <w:rFonts w:cstheme="minorHAnsi"/>
          <w:sz w:val="24"/>
          <w:szCs w:val="24"/>
          <w:lang w:val="es-ES"/>
        </w:rPr>
        <w:t xml:space="preserve">localizadas en </w:t>
      </w:r>
      <w:r w:rsidR="00150840" w:rsidRPr="00764570">
        <w:rPr>
          <w:rFonts w:cstheme="minorHAnsi"/>
          <w:sz w:val="24"/>
          <w:szCs w:val="24"/>
        </w:rPr>
        <w:t xml:space="preserve">las uniones de las células del </w:t>
      </w:r>
      <w:r w:rsidR="00150840" w:rsidRPr="00764570">
        <w:rPr>
          <w:rFonts w:cstheme="minorHAnsi"/>
          <w:sz w:val="24"/>
          <w:szCs w:val="24"/>
          <w:lang w:val="es-ES"/>
        </w:rPr>
        <w:t xml:space="preserve">epitelio a nivel </w:t>
      </w:r>
      <w:r w:rsidR="00150840" w:rsidRPr="00764570">
        <w:rPr>
          <w:rFonts w:cstheme="minorHAnsi"/>
          <w:sz w:val="24"/>
          <w:szCs w:val="24"/>
        </w:rPr>
        <w:t xml:space="preserve">de los hemidesmosomas que están </w:t>
      </w:r>
      <w:r w:rsidR="00150840" w:rsidRPr="00764570">
        <w:rPr>
          <w:rFonts w:cstheme="minorHAnsi"/>
          <w:sz w:val="24"/>
          <w:szCs w:val="24"/>
          <w:lang w:val="es-ES"/>
        </w:rPr>
        <w:t>formados por</w:t>
      </w:r>
      <w:r w:rsidR="00E54A1B" w:rsidRPr="00764570">
        <w:rPr>
          <w:rFonts w:cstheme="minorHAnsi"/>
          <w:sz w:val="24"/>
          <w:szCs w:val="24"/>
          <w:lang w:val="es-ES"/>
        </w:rPr>
        <w:t xml:space="preserve"> </w:t>
      </w:r>
      <w:r w:rsidR="00150840" w:rsidRPr="00764570">
        <w:rPr>
          <w:rFonts w:cstheme="minorHAnsi"/>
          <w:sz w:val="24"/>
          <w:szCs w:val="24"/>
        </w:rPr>
        <w:t>desmogleína</w:t>
      </w:r>
      <w:r w:rsidR="00C05651">
        <w:rPr>
          <w:rFonts w:cstheme="minorHAnsi"/>
          <w:sz w:val="24"/>
          <w:szCs w:val="24"/>
        </w:rPr>
        <w:t>,</w:t>
      </w:r>
      <w:r w:rsidR="00150840" w:rsidRPr="00764570">
        <w:rPr>
          <w:rFonts w:cstheme="minorHAnsi"/>
          <w:sz w:val="24"/>
          <w:szCs w:val="24"/>
        </w:rPr>
        <w:t xml:space="preserve"> principalmente</w:t>
      </w:r>
      <w:r w:rsidR="00C05651">
        <w:rPr>
          <w:rFonts w:cstheme="minorHAnsi"/>
          <w:sz w:val="24"/>
          <w:szCs w:val="24"/>
        </w:rPr>
        <w:t>,</w:t>
      </w:r>
      <w:r w:rsidR="00150840" w:rsidRPr="00764570">
        <w:rPr>
          <w:rFonts w:cstheme="minorHAnsi"/>
          <w:sz w:val="24"/>
          <w:szCs w:val="24"/>
        </w:rPr>
        <w:t xml:space="preserve"> 1 y </w:t>
      </w:r>
      <w:r w:rsidR="00150840" w:rsidRPr="00764570">
        <w:rPr>
          <w:rFonts w:cstheme="minorHAnsi"/>
          <w:sz w:val="24"/>
          <w:szCs w:val="24"/>
          <w:lang w:val="es-ES"/>
        </w:rPr>
        <w:t>3 (encargada d</w:t>
      </w:r>
      <w:r w:rsidR="00150840" w:rsidRPr="00764570">
        <w:rPr>
          <w:rFonts w:cstheme="minorHAnsi"/>
          <w:sz w:val="24"/>
          <w:szCs w:val="24"/>
        </w:rPr>
        <w:t xml:space="preserve">el mantenimiento de las uniones </w:t>
      </w:r>
      <w:r w:rsidR="00150840" w:rsidRPr="00764570">
        <w:rPr>
          <w:rFonts w:cstheme="minorHAnsi"/>
          <w:sz w:val="24"/>
          <w:szCs w:val="24"/>
          <w:lang w:val="es-ES"/>
        </w:rPr>
        <w:t>célula-célula) y qu</w:t>
      </w:r>
      <w:r w:rsidR="00150840" w:rsidRPr="00764570">
        <w:rPr>
          <w:rFonts w:cstheme="minorHAnsi"/>
          <w:sz w:val="24"/>
          <w:szCs w:val="24"/>
        </w:rPr>
        <w:t xml:space="preserve">e requiere tratamiento continuo </w:t>
      </w:r>
      <w:r w:rsidR="00150840" w:rsidRPr="00764570">
        <w:rPr>
          <w:rFonts w:cstheme="minorHAnsi"/>
          <w:sz w:val="24"/>
          <w:szCs w:val="24"/>
          <w:lang w:val="es-ES"/>
        </w:rPr>
        <w:t>y sistemático para evitar su evolución letal</w:t>
      </w:r>
      <w:r>
        <w:rPr>
          <w:rFonts w:cstheme="minorHAnsi"/>
          <w:sz w:val="24"/>
          <w:szCs w:val="24"/>
          <w:lang w:val="es-ES"/>
        </w:rPr>
        <w:t>.</w:t>
      </w:r>
      <w:r>
        <w:rPr>
          <w:rFonts w:cstheme="minorHAnsi"/>
          <w:sz w:val="24"/>
          <w:szCs w:val="24"/>
          <w:vertAlign w:val="superscript"/>
          <w:lang w:val="es-ES"/>
        </w:rPr>
        <w:t>(2)</w:t>
      </w:r>
    </w:p>
    <w:p w:rsidR="007B10D3" w:rsidRPr="00764570" w:rsidRDefault="007B10D3" w:rsidP="00EE0267">
      <w:pPr>
        <w:spacing w:after="0" w:line="240" w:lineRule="auto"/>
        <w:jc w:val="both"/>
        <w:rPr>
          <w:rFonts w:cstheme="minorHAnsi"/>
          <w:sz w:val="24"/>
          <w:szCs w:val="24"/>
          <w:lang w:val="es-ES"/>
        </w:rPr>
      </w:pPr>
    </w:p>
    <w:p w:rsidR="00A150B8" w:rsidRDefault="00150840" w:rsidP="009A1E09">
      <w:pPr>
        <w:spacing w:after="0" w:line="240" w:lineRule="auto"/>
        <w:jc w:val="both"/>
        <w:rPr>
          <w:rFonts w:cstheme="minorHAnsi"/>
          <w:sz w:val="24"/>
          <w:szCs w:val="24"/>
          <w:vertAlign w:val="superscript"/>
        </w:rPr>
      </w:pPr>
      <w:r w:rsidRPr="00764570">
        <w:rPr>
          <w:rFonts w:cstheme="minorHAnsi"/>
          <w:sz w:val="24"/>
          <w:szCs w:val="24"/>
        </w:rPr>
        <w:t xml:space="preserve">Las principales variantes son: vulgar, vegetante, foliáceo, eritematoso, paraneoplásico y relacionado con el fármaco. </w:t>
      </w:r>
      <w:r w:rsidRPr="00764570">
        <w:rPr>
          <w:rFonts w:eastAsia="Times New Roman" w:cstheme="minorHAnsi"/>
          <w:sz w:val="24"/>
          <w:szCs w:val="24"/>
          <w:lang w:val="es-ES" w:eastAsia="es-MX"/>
        </w:rPr>
        <w:t>El pénfigo vulgar es la forma más grave, má</w:t>
      </w:r>
      <w:r w:rsidR="001B537F" w:rsidRPr="00764570">
        <w:rPr>
          <w:rFonts w:eastAsia="Times New Roman" w:cstheme="minorHAnsi"/>
          <w:sz w:val="24"/>
          <w:szCs w:val="24"/>
          <w:lang w:val="es-ES" w:eastAsia="es-MX"/>
        </w:rPr>
        <w:t xml:space="preserve">s frecuente entre 40 y 60 años, </w:t>
      </w:r>
      <w:r w:rsidRPr="00764570">
        <w:rPr>
          <w:rFonts w:eastAsia="Times New Roman" w:cstheme="minorHAnsi"/>
          <w:sz w:val="24"/>
          <w:szCs w:val="24"/>
          <w:lang w:val="es-ES" w:eastAsia="es-MX"/>
        </w:rPr>
        <w:t>se inicia con úlceras dolorosas</w:t>
      </w:r>
      <w:r w:rsidR="0082629A" w:rsidRPr="00764570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764570">
        <w:rPr>
          <w:rFonts w:eastAsia="Times New Roman" w:cstheme="minorHAnsi"/>
          <w:sz w:val="24"/>
          <w:szCs w:val="24"/>
          <w:lang w:val="es-ES" w:eastAsia="es-MX"/>
        </w:rPr>
        <w:t>que</w:t>
      </w:r>
      <w:r w:rsidR="001B537F" w:rsidRPr="00764570">
        <w:rPr>
          <w:rFonts w:eastAsia="Times New Roman" w:cstheme="minorHAnsi"/>
          <w:sz w:val="24"/>
          <w:szCs w:val="24"/>
          <w:lang w:val="es-ES" w:eastAsia="es-MX"/>
        </w:rPr>
        <w:t xml:space="preserve"> evolucionan en semanas o meses,</w:t>
      </w:r>
      <w:r w:rsidRPr="00764570">
        <w:rPr>
          <w:rFonts w:eastAsia="Times New Roman" w:cstheme="minorHAnsi"/>
          <w:sz w:val="24"/>
          <w:szCs w:val="24"/>
          <w:lang w:val="es-ES" w:eastAsia="es-MX"/>
        </w:rPr>
        <w:t xml:space="preserve"> la piel presenta ampollas flácidas y frágiles que al romperse dejan una piel eritematosa y dolorosas. Frotando la piel normal es factible reproducir las ampollas, lo que se conoce como </w:t>
      </w:r>
      <w:r w:rsidR="008666D9">
        <w:rPr>
          <w:rFonts w:eastAsia="Times New Roman" w:cstheme="minorHAnsi"/>
          <w:sz w:val="24"/>
          <w:szCs w:val="24"/>
          <w:lang w:val="es-ES" w:eastAsia="es-MX"/>
        </w:rPr>
        <w:t>s</w:t>
      </w:r>
      <w:r w:rsidRPr="00764570">
        <w:rPr>
          <w:rFonts w:eastAsia="Times New Roman" w:cstheme="minorHAnsi"/>
          <w:sz w:val="24"/>
          <w:szCs w:val="24"/>
          <w:lang w:val="es-ES" w:eastAsia="es-MX"/>
        </w:rPr>
        <w:t xml:space="preserve">igno de </w:t>
      </w:r>
      <w:proofErr w:type="gramStart"/>
      <w:r w:rsidRPr="00764570">
        <w:rPr>
          <w:rFonts w:eastAsia="Times New Roman" w:cstheme="minorHAnsi"/>
          <w:sz w:val="24"/>
          <w:szCs w:val="24"/>
          <w:lang w:val="es-ES" w:eastAsia="es-MX"/>
        </w:rPr>
        <w:t>Nikolsky.</w:t>
      </w:r>
      <w:r w:rsidR="00764570">
        <w:rPr>
          <w:rFonts w:cstheme="minorHAnsi"/>
          <w:sz w:val="24"/>
          <w:szCs w:val="24"/>
          <w:vertAlign w:val="superscript"/>
        </w:rPr>
        <w:t>(</w:t>
      </w:r>
      <w:proofErr w:type="gramEnd"/>
      <w:r w:rsidR="00764570">
        <w:rPr>
          <w:rFonts w:cstheme="minorHAnsi"/>
          <w:sz w:val="24"/>
          <w:szCs w:val="24"/>
          <w:vertAlign w:val="superscript"/>
        </w:rPr>
        <w:t>3)</w:t>
      </w:r>
    </w:p>
    <w:p w:rsidR="00A150B8" w:rsidRDefault="00A150B8" w:rsidP="009A1E09">
      <w:pPr>
        <w:spacing w:after="0" w:line="240" w:lineRule="auto"/>
        <w:jc w:val="both"/>
        <w:rPr>
          <w:rFonts w:cstheme="minorHAnsi"/>
          <w:sz w:val="24"/>
          <w:szCs w:val="24"/>
          <w:vertAlign w:val="superscript"/>
        </w:rPr>
      </w:pPr>
    </w:p>
    <w:p w:rsidR="00150840" w:rsidRDefault="001B537F" w:rsidP="009A1E09">
      <w:pPr>
        <w:spacing w:after="0" w:line="240" w:lineRule="auto"/>
        <w:jc w:val="both"/>
        <w:rPr>
          <w:rFonts w:cstheme="minorHAnsi"/>
          <w:sz w:val="24"/>
          <w:szCs w:val="24"/>
          <w:lang w:val="es-ES"/>
        </w:rPr>
      </w:pPr>
      <w:r w:rsidRPr="00764570">
        <w:rPr>
          <w:rFonts w:cstheme="minorHAnsi"/>
          <w:sz w:val="24"/>
          <w:szCs w:val="24"/>
          <w:lang w:val="es-ES"/>
        </w:rPr>
        <w:t>Una modalidad de p</w:t>
      </w:r>
      <w:r w:rsidR="00150840" w:rsidRPr="00764570">
        <w:rPr>
          <w:rFonts w:cstheme="minorHAnsi"/>
          <w:sz w:val="24"/>
          <w:szCs w:val="24"/>
          <w:lang w:val="es-ES"/>
        </w:rPr>
        <w:t xml:space="preserve">énfigo vulgar es el juvenil, que se presenta en edades tempranas de la vida, </w:t>
      </w:r>
      <w:r w:rsidR="00150840" w:rsidRPr="00764570">
        <w:rPr>
          <w:rFonts w:eastAsia="Times New Roman" w:cstheme="minorHAnsi"/>
          <w:sz w:val="24"/>
          <w:szCs w:val="24"/>
          <w:lang w:val="es-ES" w:eastAsia="es-MX"/>
        </w:rPr>
        <w:t>no e</w:t>
      </w:r>
      <w:r w:rsidRPr="00764570">
        <w:rPr>
          <w:rFonts w:eastAsia="Times New Roman" w:cstheme="minorHAnsi"/>
          <w:sz w:val="24"/>
          <w:szCs w:val="24"/>
          <w:lang w:val="es-ES" w:eastAsia="es-MX"/>
        </w:rPr>
        <w:t>s muy frecuente en nuestro país,</w:t>
      </w:r>
      <w:r w:rsidR="00150840" w:rsidRPr="00764570">
        <w:rPr>
          <w:rFonts w:eastAsia="Times New Roman" w:cstheme="minorHAnsi"/>
          <w:sz w:val="24"/>
          <w:szCs w:val="24"/>
          <w:lang w:val="es-ES" w:eastAsia="es-MX"/>
        </w:rPr>
        <w:t xml:space="preserve"> sin embargo, es la forma más habitual y grave de los pénfigos.</w:t>
      </w:r>
      <w:r w:rsidRPr="00764570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764570">
        <w:rPr>
          <w:rFonts w:cstheme="minorHAnsi"/>
          <w:sz w:val="24"/>
          <w:szCs w:val="24"/>
          <w:lang w:val="es-ES"/>
        </w:rPr>
        <w:t>El hecho de que el p</w:t>
      </w:r>
      <w:r w:rsidR="00150840" w:rsidRPr="00764570">
        <w:rPr>
          <w:rFonts w:cstheme="minorHAnsi"/>
          <w:sz w:val="24"/>
          <w:szCs w:val="24"/>
          <w:lang w:val="es-ES"/>
        </w:rPr>
        <w:t>énfigo vulgar juvenil sea una enfermedad tan poco frecuente y las insuficientes presentaciones del tema, nos motivó presentar un caso atendido en nuestro servicio.</w:t>
      </w:r>
    </w:p>
    <w:p w:rsidR="007B10D3" w:rsidRDefault="007B10D3" w:rsidP="009A1E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MX"/>
        </w:rPr>
      </w:pPr>
    </w:p>
    <w:p w:rsidR="007B10D3" w:rsidRPr="00764570" w:rsidRDefault="007B10D3" w:rsidP="009A1E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MX"/>
        </w:rPr>
      </w:pPr>
    </w:p>
    <w:p w:rsidR="00150840" w:rsidRDefault="007B10D3" w:rsidP="009A1E0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s-ES" w:eastAsia="es-MX"/>
        </w:rPr>
      </w:pPr>
      <w:r w:rsidRPr="00764570">
        <w:rPr>
          <w:rFonts w:eastAsia="Times New Roman" w:cstheme="minorHAnsi"/>
          <w:b/>
          <w:sz w:val="24"/>
          <w:szCs w:val="24"/>
          <w:lang w:val="es-ES" w:eastAsia="es-MX"/>
        </w:rPr>
        <w:t>PRESENTACIÓN DEL CASO</w:t>
      </w:r>
    </w:p>
    <w:p w:rsidR="007B10D3" w:rsidRPr="00764570" w:rsidRDefault="007B10D3" w:rsidP="009A1E0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s-ES" w:eastAsia="es-MX"/>
        </w:rPr>
      </w:pPr>
    </w:p>
    <w:p w:rsidR="00150840" w:rsidRDefault="00150840" w:rsidP="009A1E0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64570">
        <w:rPr>
          <w:rFonts w:cstheme="minorHAnsi"/>
          <w:sz w:val="24"/>
          <w:szCs w:val="24"/>
        </w:rPr>
        <w:t xml:space="preserve">Paciente femenina de 16 años de edad, mestiza, procedente del municipio de </w:t>
      </w:r>
      <w:proofErr w:type="spellStart"/>
      <w:r w:rsidRPr="00764570">
        <w:rPr>
          <w:rFonts w:cstheme="minorHAnsi"/>
          <w:sz w:val="24"/>
          <w:szCs w:val="24"/>
        </w:rPr>
        <w:t>Imías</w:t>
      </w:r>
      <w:proofErr w:type="spellEnd"/>
      <w:r w:rsidRPr="00764570">
        <w:rPr>
          <w:rFonts w:cstheme="minorHAnsi"/>
          <w:sz w:val="24"/>
          <w:szCs w:val="24"/>
        </w:rPr>
        <w:t xml:space="preserve">, </w:t>
      </w:r>
      <w:r w:rsidR="00DF680F">
        <w:rPr>
          <w:rFonts w:cstheme="minorHAnsi"/>
          <w:sz w:val="24"/>
          <w:szCs w:val="24"/>
        </w:rPr>
        <w:t xml:space="preserve">provincia </w:t>
      </w:r>
      <w:r w:rsidRPr="00764570">
        <w:rPr>
          <w:rFonts w:cstheme="minorHAnsi"/>
          <w:sz w:val="24"/>
          <w:szCs w:val="24"/>
        </w:rPr>
        <w:t>Guantánamo, sin antecedentes patológicos personales ni familiares. Ingresó en</w:t>
      </w:r>
      <w:r w:rsidR="0082629A" w:rsidRPr="00764570">
        <w:rPr>
          <w:rFonts w:cstheme="minorHAnsi"/>
          <w:sz w:val="24"/>
          <w:szCs w:val="24"/>
        </w:rPr>
        <w:t xml:space="preserve"> el</w:t>
      </w:r>
      <w:r w:rsidRPr="00764570">
        <w:rPr>
          <w:rFonts w:cstheme="minorHAnsi"/>
          <w:sz w:val="24"/>
          <w:szCs w:val="24"/>
        </w:rPr>
        <w:t xml:space="preserve"> H</w:t>
      </w:r>
      <w:r w:rsidR="001B537F" w:rsidRPr="00764570">
        <w:rPr>
          <w:rFonts w:cstheme="minorHAnsi"/>
          <w:sz w:val="24"/>
          <w:szCs w:val="24"/>
        </w:rPr>
        <w:t xml:space="preserve">ospital </w:t>
      </w:r>
      <w:r w:rsidRPr="00764570">
        <w:rPr>
          <w:rFonts w:cstheme="minorHAnsi"/>
          <w:sz w:val="24"/>
          <w:szCs w:val="24"/>
        </w:rPr>
        <w:t>G</w:t>
      </w:r>
      <w:r w:rsidR="001B537F" w:rsidRPr="00764570">
        <w:rPr>
          <w:rFonts w:cstheme="minorHAnsi"/>
          <w:sz w:val="24"/>
          <w:szCs w:val="24"/>
        </w:rPr>
        <w:t xml:space="preserve">eneral </w:t>
      </w:r>
      <w:r w:rsidRPr="00764570">
        <w:rPr>
          <w:rFonts w:cstheme="minorHAnsi"/>
          <w:sz w:val="24"/>
          <w:szCs w:val="24"/>
        </w:rPr>
        <w:t>D</w:t>
      </w:r>
      <w:r w:rsidR="001B537F" w:rsidRPr="00764570">
        <w:rPr>
          <w:rFonts w:cstheme="minorHAnsi"/>
          <w:sz w:val="24"/>
          <w:szCs w:val="24"/>
        </w:rPr>
        <w:t>ocente “Dr.</w:t>
      </w:r>
      <w:r w:rsidRPr="00764570">
        <w:rPr>
          <w:rFonts w:cstheme="minorHAnsi"/>
          <w:sz w:val="24"/>
          <w:szCs w:val="24"/>
        </w:rPr>
        <w:t xml:space="preserve"> Agostinho Neto</w:t>
      </w:r>
      <w:r w:rsidR="001B537F" w:rsidRPr="00764570">
        <w:rPr>
          <w:rFonts w:cstheme="minorHAnsi"/>
          <w:sz w:val="24"/>
          <w:szCs w:val="24"/>
        </w:rPr>
        <w:t>”</w:t>
      </w:r>
      <w:r w:rsidRPr="00764570">
        <w:rPr>
          <w:rFonts w:cstheme="minorHAnsi"/>
          <w:sz w:val="24"/>
          <w:szCs w:val="24"/>
        </w:rPr>
        <w:t xml:space="preserve"> el 9 de julio </w:t>
      </w:r>
      <w:r w:rsidR="00DF680F">
        <w:rPr>
          <w:rFonts w:cstheme="minorHAnsi"/>
          <w:sz w:val="24"/>
          <w:szCs w:val="24"/>
        </w:rPr>
        <w:t xml:space="preserve">de </w:t>
      </w:r>
      <w:r w:rsidRPr="00764570">
        <w:rPr>
          <w:rFonts w:cstheme="minorHAnsi"/>
          <w:sz w:val="24"/>
          <w:szCs w:val="24"/>
        </w:rPr>
        <w:t>2017, con cuadro cutáneo ampollar de tres meses de evolución, remitida del Hospital Pediátrico</w:t>
      </w:r>
      <w:r w:rsidR="001B537F" w:rsidRPr="00764570">
        <w:rPr>
          <w:rFonts w:cstheme="minorHAnsi"/>
          <w:sz w:val="24"/>
          <w:szCs w:val="24"/>
        </w:rPr>
        <w:t xml:space="preserve"> </w:t>
      </w:r>
      <w:r w:rsidR="00DF680F">
        <w:rPr>
          <w:rFonts w:cstheme="minorHAnsi"/>
          <w:sz w:val="24"/>
          <w:szCs w:val="24"/>
        </w:rPr>
        <w:t xml:space="preserve">Docente </w:t>
      </w:r>
      <w:r w:rsidR="001B537F" w:rsidRPr="00764570">
        <w:rPr>
          <w:rFonts w:cstheme="minorHAnsi"/>
          <w:sz w:val="24"/>
          <w:szCs w:val="24"/>
        </w:rPr>
        <w:t>“</w:t>
      </w:r>
      <w:r w:rsidR="00DF680F">
        <w:rPr>
          <w:rFonts w:cstheme="minorHAnsi"/>
          <w:sz w:val="24"/>
          <w:szCs w:val="24"/>
        </w:rPr>
        <w:t xml:space="preserve">General </w:t>
      </w:r>
      <w:r w:rsidR="001B537F" w:rsidRPr="00764570">
        <w:rPr>
          <w:rFonts w:cstheme="minorHAnsi"/>
          <w:sz w:val="24"/>
          <w:szCs w:val="24"/>
        </w:rPr>
        <w:t>Pedro A</w:t>
      </w:r>
      <w:r w:rsidR="00DF680F">
        <w:rPr>
          <w:rFonts w:cstheme="minorHAnsi"/>
          <w:sz w:val="24"/>
          <w:szCs w:val="24"/>
        </w:rPr>
        <w:t>gustín</w:t>
      </w:r>
      <w:r w:rsidR="001B537F" w:rsidRPr="00764570">
        <w:rPr>
          <w:rFonts w:cstheme="minorHAnsi"/>
          <w:sz w:val="24"/>
          <w:szCs w:val="24"/>
        </w:rPr>
        <w:t xml:space="preserve"> Pérez”</w:t>
      </w:r>
      <w:r w:rsidRPr="00764570">
        <w:rPr>
          <w:rFonts w:cstheme="minorHAnsi"/>
          <w:sz w:val="24"/>
          <w:szCs w:val="24"/>
        </w:rPr>
        <w:t xml:space="preserve"> de Guantánamo</w:t>
      </w:r>
      <w:r w:rsidR="00DF680F">
        <w:rPr>
          <w:rFonts w:cstheme="minorHAnsi"/>
          <w:sz w:val="24"/>
          <w:szCs w:val="24"/>
        </w:rPr>
        <w:t>,</w:t>
      </w:r>
      <w:r w:rsidRPr="00764570">
        <w:rPr>
          <w:rFonts w:cstheme="minorHAnsi"/>
          <w:sz w:val="24"/>
          <w:szCs w:val="24"/>
        </w:rPr>
        <w:t xml:space="preserve"> donde permaneció hospitalizada durante 20 días</w:t>
      </w:r>
      <w:r w:rsidR="00DF680F">
        <w:rPr>
          <w:rFonts w:cstheme="minorHAnsi"/>
          <w:sz w:val="24"/>
          <w:szCs w:val="24"/>
        </w:rPr>
        <w:t>. S</w:t>
      </w:r>
      <w:r w:rsidRPr="00764570">
        <w:rPr>
          <w:rFonts w:cstheme="minorHAnsi"/>
          <w:sz w:val="24"/>
          <w:szCs w:val="24"/>
        </w:rPr>
        <w:t xml:space="preserve">e interrogó a los padres quienes refirieron que la paciente presentaba este cuadro cutáneo </w:t>
      </w:r>
      <w:r w:rsidRPr="00764570">
        <w:rPr>
          <w:rFonts w:cstheme="minorHAnsi"/>
          <w:sz w:val="24"/>
          <w:szCs w:val="24"/>
        </w:rPr>
        <w:lastRenderedPageBreak/>
        <w:t xml:space="preserve">desde hacía tres meses y fue atendida en el Hospital de Moa, Holguín, donde se hizo </w:t>
      </w:r>
      <w:r w:rsidR="001B537F" w:rsidRPr="00764570">
        <w:rPr>
          <w:rFonts w:cstheme="minorHAnsi"/>
          <w:sz w:val="24"/>
          <w:szCs w:val="24"/>
        </w:rPr>
        <w:t>diagnóstico de p</w:t>
      </w:r>
      <w:r w:rsidRPr="00764570">
        <w:rPr>
          <w:rFonts w:cstheme="minorHAnsi"/>
          <w:sz w:val="24"/>
          <w:szCs w:val="24"/>
        </w:rPr>
        <w:t xml:space="preserve">énfigo vulgar, por estudio histopatológico y </w:t>
      </w:r>
      <w:r w:rsidRPr="005C2FEC">
        <w:rPr>
          <w:rFonts w:cstheme="minorHAnsi"/>
          <w:sz w:val="24"/>
          <w:szCs w:val="24"/>
        </w:rPr>
        <w:t xml:space="preserve">citodiagnóstico de </w:t>
      </w:r>
      <w:r w:rsidR="005C2FEC">
        <w:rPr>
          <w:rFonts w:cstheme="minorHAnsi"/>
          <w:sz w:val="24"/>
          <w:szCs w:val="24"/>
        </w:rPr>
        <w:t>Tz</w:t>
      </w:r>
      <w:r w:rsidRPr="005C2FEC">
        <w:rPr>
          <w:rFonts w:cstheme="minorHAnsi"/>
          <w:sz w:val="24"/>
          <w:szCs w:val="24"/>
        </w:rPr>
        <w:t>anck</w:t>
      </w:r>
      <w:r w:rsidRPr="00764570">
        <w:rPr>
          <w:rFonts w:cstheme="minorHAnsi"/>
          <w:sz w:val="24"/>
          <w:szCs w:val="24"/>
        </w:rPr>
        <w:t>.</w:t>
      </w:r>
    </w:p>
    <w:p w:rsidR="00DF680F" w:rsidRDefault="00DF680F" w:rsidP="009A1E0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50840" w:rsidRDefault="00150840" w:rsidP="009A1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64570">
        <w:rPr>
          <w:rFonts w:cstheme="minorHAnsi"/>
          <w:b/>
          <w:sz w:val="24"/>
          <w:szCs w:val="24"/>
        </w:rPr>
        <w:t>Datos positivos al examen físico</w:t>
      </w:r>
    </w:p>
    <w:p w:rsidR="00DF680F" w:rsidRDefault="00DF680F" w:rsidP="009A1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7B10D3" w:rsidRDefault="00150840" w:rsidP="009A1E0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B10D3">
        <w:rPr>
          <w:rFonts w:cstheme="minorHAnsi"/>
          <w:i/>
          <w:sz w:val="24"/>
          <w:szCs w:val="24"/>
        </w:rPr>
        <w:t>Cuadro dermatológico</w:t>
      </w:r>
      <w:r w:rsidR="00513F37" w:rsidRPr="007B10D3">
        <w:rPr>
          <w:rFonts w:cstheme="minorHAnsi"/>
          <w:i/>
          <w:sz w:val="24"/>
          <w:szCs w:val="24"/>
        </w:rPr>
        <w:t>:</w:t>
      </w:r>
      <w:r w:rsidR="00513F37" w:rsidRPr="00764570">
        <w:rPr>
          <w:rFonts w:cstheme="minorHAnsi"/>
          <w:b/>
          <w:sz w:val="24"/>
          <w:szCs w:val="24"/>
        </w:rPr>
        <w:t xml:space="preserve"> </w:t>
      </w:r>
      <w:r w:rsidR="00513F37" w:rsidRPr="00764570">
        <w:rPr>
          <w:rFonts w:cstheme="minorHAnsi"/>
          <w:sz w:val="24"/>
          <w:szCs w:val="24"/>
        </w:rPr>
        <w:t>p</w:t>
      </w:r>
      <w:r w:rsidRPr="00764570">
        <w:rPr>
          <w:rFonts w:cstheme="minorHAnsi"/>
          <w:sz w:val="24"/>
          <w:szCs w:val="24"/>
        </w:rPr>
        <w:t>resent</w:t>
      </w:r>
      <w:r w:rsidR="009A402A">
        <w:rPr>
          <w:rFonts w:cstheme="minorHAnsi"/>
          <w:sz w:val="24"/>
          <w:szCs w:val="24"/>
        </w:rPr>
        <w:t>ó</w:t>
      </w:r>
      <w:r w:rsidRPr="00764570">
        <w:rPr>
          <w:rFonts w:cstheme="minorHAnsi"/>
          <w:sz w:val="24"/>
          <w:szCs w:val="24"/>
        </w:rPr>
        <w:t xml:space="preserve"> lesiones ampollares tensas, de tamaño de </w:t>
      </w:r>
      <w:smartTag w:uri="urn:schemas-microsoft-com:office:smarttags" w:element="metricconverter">
        <w:smartTagPr>
          <w:attr w:name="ProductID" w:val="2 a"/>
        </w:smartTagPr>
        <w:r w:rsidRPr="00764570">
          <w:rPr>
            <w:rFonts w:cstheme="minorHAnsi"/>
            <w:sz w:val="24"/>
            <w:szCs w:val="24"/>
          </w:rPr>
          <w:t>2 a</w:t>
        </w:r>
      </w:smartTag>
      <w:r w:rsidRPr="00764570">
        <w:rPr>
          <w:rFonts w:cstheme="minorHAnsi"/>
          <w:sz w:val="24"/>
          <w:szCs w:val="24"/>
        </w:rPr>
        <w:t xml:space="preserve"> 4 cm de diámetro, de contenido claro</w:t>
      </w:r>
      <w:r w:rsidR="003D0BCF" w:rsidRPr="00764570">
        <w:rPr>
          <w:rFonts w:cstheme="minorHAnsi"/>
          <w:sz w:val="24"/>
          <w:szCs w:val="24"/>
        </w:rPr>
        <w:t>,</w:t>
      </w:r>
      <w:r w:rsidRPr="00764570">
        <w:rPr>
          <w:rFonts w:cstheme="minorHAnsi"/>
          <w:sz w:val="24"/>
          <w:szCs w:val="24"/>
        </w:rPr>
        <w:t xml:space="preserve"> diseminadas, que alternaban con lesiones eritemato-costrosas y áreas erosivas con exudación serohemática</w:t>
      </w:r>
      <w:r w:rsidR="009A402A">
        <w:rPr>
          <w:rFonts w:cstheme="minorHAnsi"/>
          <w:sz w:val="24"/>
          <w:szCs w:val="24"/>
        </w:rPr>
        <w:t>;</w:t>
      </w:r>
      <w:r w:rsidRPr="00764570">
        <w:rPr>
          <w:rFonts w:cstheme="minorHAnsi"/>
          <w:sz w:val="24"/>
          <w:szCs w:val="24"/>
        </w:rPr>
        <w:t xml:space="preserve"> estas lesiones predominaban en región mamaria</w:t>
      </w:r>
      <w:r w:rsidR="00A26735">
        <w:rPr>
          <w:rFonts w:cstheme="minorHAnsi"/>
          <w:sz w:val="24"/>
          <w:szCs w:val="24"/>
        </w:rPr>
        <w:t xml:space="preserve"> </w:t>
      </w:r>
      <w:r w:rsidR="00A26735" w:rsidRPr="00764570">
        <w:rPr>
          <w:rFonts w:cstheme="minorHAnsi"/>
          <w:sz w:val="24"/>
          <w:szCs w:val="24"/>
        </w:rPr>
        <w:t>(Fig</w:t>
      </w:r>
      <w:r w:rsidR="00A26735">
        <w:rPr>
          <w:rFonts w:cstheme="minorHAnsi"/>
          <w:sz w:val="24"/>
          <w:szCs w:val="24"/>
        </w:rPr>
        <w:t>ura</w:t>
      </w:r>
      <w:r w:rsidR="00A26735" w:rsidRPr="00764570">
        <w:rPr>
          <w:rFonts w:cstheme="minorHAnsi"/>
          <w:sz w:val="24"/>
          <w:szCs w:val="24"/>
        </w:rPr>
        <w:t xml:space="preserve"> 1)</w:t>
      </w:r>
      <w:r w:rsidRPr="00764570">
        <w:rPr>
          <w:rFonts w:cstheme="minorHAnsi"/>
          <w:sz w:val="24"/>
          <w:szCs w:val="24"/>
        </w:rPr>
        <w:t>, región de la cara, además</w:t>
      </w:r>
      <w:r w:rsidR="009A402A">
        <w:rPr>
          <w:rFonts w:cstheme="minorHAnsi"/>
          <w:sz w:val="24"/>
          <w:szCs w:val="24"/>
        </w:rPr>
        <w:t>,</w:t>
      </w:r>
      <w:r w:rsidRPr="00764570">
        <w:rPr>
          <w:rFonts w:cstheme="minorHAnsi"/>
          <w:sz w:val="24"/>
          <w:szCs w:val="24"/>
        </w:rPr>
        <w:t xml:space="preserve"> de caída de cabello en los límites de implantación del mismo</w:t>
      </w:r>
      <w:r w:rsidR="00A26735">
        <w:rPr>
          <w:rFonts w:cstheme="minorHAnsi"/>
          <w:sz w:val="24"/>
          <w:szCs w:val="24"/>
        </w:rPr>
        <w:t>.</w:t>
      </w:r>
    </w:p>
    <w:p w:rsidR="007B10D3" w:rsidRDefault="007B10D3" w:rsidP="009A1E0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83650" w:rsidRPr="00764570" w:rsidRDefault="00DE49D5" w:rsidP="0038365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64570">
        <w:rPr>
          <w:rFonts w:cstheme="minorHAnsi"/>
          <w:noProof/>
          <w:sz w:val="24"/>
          <w:szCs w:val="24"/>
          <w:lang w:val="es-419" w:eastAsia="es-419"/>
        </w:rPr>
        <w:drawing>
          <wp:inline distT="0" distB="0" distL="0" distR="0" wp14:anchorId="36D4079D" wp14:editId="7F34D1A5">
            <wp:extent cx="2638425" cy="3201670"/>
            <wp:effectExtent l="0" t="0" r="9525" b="0"/>
            <wp:docPr id="11" name="Marcador de contenido 4" descr="IMG_20160926_123900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cador de contenido 4" descr="IMG_20160926_123900.jpg"/>
                    <pic:cNvPicPr>
                      <a:picLocks noGrp="1"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1753" cy="3254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735" w:rsidRPr="00A26735" w:rsidRDefault="00A26735" w:rsidP="00A26735">
      <w:pPr>
        <w:spacing w:after="0" w:line="240" w:lineRule="auto"/>
        <w:ind w:left="2268" w:right="2317"/>
        <w:jc w:val="both"/>
      </w:pPr>
      <w:r w:rsidRPr="00A26735">
        <w:rPr>
          <w:rFonts w:eastAsia="Arial" w:cstheme="minorHAnsi"/>
          <w:b/>
        </w:rPr>
        <w:t xml:space="preserve">Fig. 1. </w:t>
      </w:r>
      <w:r w:rsidRPr="00A26735">
        <w:rPr>
          <w:rFonts w:eastAsia="Arial" w:cstheme="minorHAnsi"/>
        </w:rPr>
        <w:t xml:space="preserve">Lesiones penfigoides </w:t>
      </w:r>
      <w:r w:rsidRPr="00A26735">
        <w:rPr>
          <w:rFonts w:cstheme="minorHAnsi"/>
        </w:rPr>
        <w:t>con exudación serohemática</w:t>
      </w:r>
      <w:r w:rsidRPr="00A26735">
        <w:rPr>
          <w:rFonts w:eastAsia="Arial" w:cstheme="minorHAnsi"/>
        </w:rPr>
        <w:t xml:space="preserve"> en tronco y mamas, cuadro inicial de la paciente.</w:t>
      </w:r>
    </w:p>
    <w:p w:rsidR="00383650" w:rsidRDefault="00383650" w:rsidP="00A2673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50840" w:rsidRPr="00764570" w:rsidRDefault="00150840" w:rsidP="00A2673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64570">
        <w:rPr>
          <w:rFonts w:cstheme="minorHAnsi"/>
          <w:sz w:val="24"/>
          <w:szCs w:val="24"/>
        </w:rPr>
        <w:t>Glúteos y ambos muslos</w:t>
      </w:r>
      <w:r w:rsidR="00A26735">
        <w:rPr>
          <w:rFonts w:cstheme="minorHAnsi"/>
          <w:sz w:val="24"/>
          <w:szCs w:val="24"/>
        </w:rPr>
        <w:t xml:space="preserve"> con</w:t>
      </w:r>
      <w:r w:rsidRPr="00764570">
        <w:rPr>
          <w:rFonts w:cstheme="minorHAnsi"/>
          <w:sz w:val="24"/>
          <w:szCs w:val="24"/>
        </w:rPr>
        <w:t xml:space="preserve"> lesiones eritematocostrosas redondeadas de 1</w:t>
      </w:r>
      <w:r w:rsidR="003D0BCF" w:rsidRPr="00764570">
        <w:rPr>
          <w:rFonts w:cstheme="minorHAnsi"/>
          <w:sz w:val="24"/>
          <w:szCs w:val="24"/>
        </w:rPr>
        <w:t xml:space="preserve"> </w:t>
      </w:r>
      <w:r w:rsidRPr="00764570">
        <w:rPr>
          <w:rFonts w:cstheme="minorHAnsi"/>
          <w:sz w:val="24"/>
          <w:szCs w:val="24"/>
        </w:rPr>
        <w:t>cm de diámetro con</w:t>
      </w:r>
      <w:r w:rsidR="00D006C8" w:rsidRPr="00764570">
        <w:rPr>
          <w:rFonts w:cstheme="minorHAnsi"/>
          <w:sz w:val="24"/>
          <w:szCs w:val="24"/>
        </w:rPr>
        <w:t xml:space="preserve"> secreciones serosanguinolentas.</w:t>
      </w:r>
      <w:r w:rsidRPr="00764570">
        <w:rPr>
          <w:rFonts w:cstheme="minorHAnsi"/>
          <w:sz w:val="24"/>
          <w:szCs w:val="24"/>
        </w:rPr>
        <w:t xml:space="preserve"> </w:t>
      </w:r>
      <w:r w:rsidRPr="005C2FEC">
        <w:rPr>
          <w:rFonts w:cstheme="minorHAnsi"/>
          <w:sz w:val="24"/>
          <w:szCs w:val="24"/>
        </w:rPr>
        <w:t>Si</w:t>
      </w:r>
      <w:r w:rsidR="003D0BCF" w:rsidRPr="005C2FEC">
        <w:rPr>
          <w:rFonts w:cstheme="minorHAnsi"/>
          <w:sz w:val="24"/>
          <w:szCs w:val="24"/>
        </w:rPr>
        <w:t>gno de Nikolsky negativo</w:t>
      </w:r>
      <w:r w:rsidR="00383650" w:rsidRPr="005C2FEC">
        <w:rPr>
          <w:rFonts w:cstheme="minorHAnsi"/>
          <w:sz w:val="24"/>
          <w:szCs w:val="24"/>
        </w:rPr>
        <w:t>.</w:t>
      </w:r>
    </w:p>
    <w:p w:rsidR="00383650" w:rsidRDefault="00383650" w:rsidP="009A1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Arial" w:cstheme="minorHAnsi"/>
          <w:sz w:val="24"/>
          <w:szCs w:val="24"/>
        </w:rPr>
      </w:pPr>
    </w:p>
    <w:p w:rsidR="00150840" w:rsidRDefault="00150840" w:rsidP="009A1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64570">
        <w:rPr>
          <w:rFonts w:eastAsia="Arial" w:cstheme="minorHAnsi"/>
          <w:sz w:val="24"/>
          <w:szCs w:val="24"/>
        </w:rPr>
        <w:t>Por</w:t>
      </w:r>
      <w:r w:rsidR="003D0BCF" w:rsidRPr="00764570">
        <w:rPr>
          <w:rFonts w:eastAsia="Arial" w:cstheme="minorHAnsi"/>
          <w:sz w:val="24"/>
          <w:szCs w:val="24"/>
        </w:rPr>
        <w:t xml:space="preserve"> </w:t>
      </w:r>
      <w:r w:rsidRPr="00764570">
        <w:rPr>
          <w:rFonts w:cstheme="minorHAnsi"/>
          <w:sz w:val="24"/>
          <w:szCs w:val="24"/>
        </w:rPr>
        <w:t>el compromiso hemodinámico que present</w:t>
      </w:r>
      <w:r w:rsidR="00674D7E">
        <w:rPr>
          <w:rFonts w:cstheme="minorHAnsi"/>
          <w:sz w:val="24"/>
          <w:szCs w:val="24"/>
        </w:rPr>
        <w:t>ó</w:t>
      </w:r>
      <w:r w:rsidRPr="00764570">
        <w:rPr>
          <w:rFonts w:cstheme="minorHAnsi"/>
          <w:sz w:val="24"/>
          <w:szCs w:val="24"/>
        </w:rPr>
        <w:t xml:space="preserve"> se decidió hospitalizar en la Unidad de Cuidados Intensivos, donde se inició manejo con</w:t>
      </w:r>
      <w:r w:rsidR="000F5349">
        <w:rPr>
          <w:rFonts w:cstheme="minorHAnsi"/>
          <w:sz w:val="24"/>
          <w:szCs w:val="24"/>
        </w:rPr>
        <w:t xml:space="preserve"> </w:t>
      </w:r>
      <w:r w:rsidRPr="00764570">
        <w:rPr>
          <w:rFonts w:cstheme="minorHAnsi"/>
          <w:sz w:val="24"/>
          <w:szCs w:val="24"/>
        </w:rPr>
        <w:t>antibióticos</w:t>
      </w:r>
      <w:r w:rsidRPr="00764570">
        <w:rPr>
          <w:rFonts w:eastAsia="Arial" w:cstheme="minorHAnsi"/>
          <w:sz w:val="24"/>
          <w:szCs w:val="24"/>
        </w:rPr>
        <w:t xml:space="preserve"> y </w:t>
      </w:r>
      <w:r w:rsidRPr="00764570">
        <w:rPr>
          <w:rFonts w:cstheme="minorHAnsi"/>
          <w:sz w:val="24"/>
          <w:szCs w:val="24"/>
        </w:rPr>
        <w:t>esteroides endovenosos a altas dosis. Dentro de los estudios paraclínicos realizados inicialmente se documentó cuadro hemático: hemoglobina de 560 g/dl, hemat</w:t>
      </w:r>
      <w:r w:rsidR="00674D7E">
        <w:rPr>
          <w:rFonts w:cstheme="minorHAnsi"/>
          <w:sz w:val="24"/>
          <w:szCs w:val="24"/>
        </w:rPr>
        <w:t>ó</w:t>
      </w:r>
      <w:r w:rsidRPr="00764570">
        <w:rPr>
          <w:rFonts w:cstheme="minorHAnsi"/>
          <w:sz w:val="24"/>
          <w:szCs w:val="24"/>
        </w:rPr>
        <w:t>crito 0,27</w:t>
      </w:r>
      <w:r w:rsidR="00674D7E">
        <w:rPr>
          <w:rFonts w:cstheme="minorHAnsi"/>
          <w:sz w:val="24"/>
          <w:szCs w:val="24"/>
        </w:rPr>
        <w:t xml:space="preserve"> </w:t>
      </w:r>
      <w:r w:rsidRPr="00764570">
        <w:rPr>
          <w:rFonts w:cstheme="minorHAnsi"/>
          <w:sz w:val="24"/>
          <w:szCs w:val="24"/>
        </w:rPr>
        <w:t>L/L, plaquetas de 190</w:t>
      </w:r>
      <w:r w:rsidR="00674D7E">
        <w:rPr>
          <w:rFonts w:cstheme="minorHAnsi"/>
          <w:sz w:val="24"/>
          <w:szCs w:val="24"/>
        </w:rPr>
        <w:t xml:space="preserve"> </w:t>
      </w:r>
      <w:r w:rsidRPr="00764570">
        <w:rPr>
          <w:rFonts w:cstheme="minorHAnsi"/>
          <w:sz w:val="24"/>
          <w:szCs w:val="24"/>
        </w:rPr>
        <w:t>000, leucocitos de 8</w:t>
      </w:r>
      <w:r w:rsidR="00674D7E">
        <w:rPr>
          <w:rFonts w:cstheme="minorHAnsi"/>
          <w:sz w:val="24"/>
          <w:szCs w:val="24"/>
        </w:rPr>
        <w:t xml:space="preserve"> </w:t>
      </w:r>
      <w:r w:rsidRPr="00764570">
        <w:rPr>
          <w:rFonts w:cstheme="minorHAnsi"/>
          <w:sz w:val="24"/>
          <w:szCs w:val="24"/>
        </w:rPr>
        <w:t>000 y neutrófilos de 62</w:t>
      </w:r>
      <w:r w:rsidR="003D0BCF" w:rsidRPr="00764570">
        <w:rPr>
          <w:rFonts w:cstheme="minorHAnsi"/>
          <w:sz w:val="24"/>
          <w:szCs w:val="24"/>
        </w:rPr>
        <w:t xml:space="preserve"> </w:t>
      </w:r>
      <w:r w:rsidRPr="00764570">
        <w:rPr>
          <w:rFonts w:cstheme="minorHAnsi"/>
          <w:sz w:val="24"/>
          <w:szCs w:val="24"/>
        </w:rPr>
        <w:t xml:space="preserve">%. Se </w:t>
      </w:r>
      <w:r w:rsidR="00674D7E">
        <w:rPr>
          <w:rFonts w:cstheme="minorHAnsi"/>
          <w:sz w:val="24"/>
          <w:szCs w:val="24"/>
        </w:rPr>
        <w:t>decid</w:t>
      </w:r>
      <w:r w:rsidR="000F5349">
        <w:rPr>
          <w:rFonts w:cstheme="minorHAnsi"/>
          <w:sz w:val="24"/>
          <w:szCs w:val="24"/>
        </w:rPr>
        <w:t>ió</w:t>
      </w:r>
      <w:r w:rsidRPr="00764570">
        <w:rPr>
          <w:rFonts w:cstheme="minorHAnsi"/>
          <w:sz w:val="24"/>
          <w:szCs w:val="24"/>
        </w:rPr>
        <w:t xml:space="preserve"> administrar </w:t>
      </w:r>
      <w:r w:rsidR="00674D7E">
        <w:rPr>
          <w:rFonts w:cstheme="minorHAnsi"/>
          <w:sz w:val="24"/>
          <w:szCs w:val="24"/>
        </w:rPr>
        <w:t>2</w:t>
      </w:r>
      <w:r w:rsidRPr="00764570">
        <w:rPr>
          <w:rFonts w:cstheme="minorHAnsi"/>
          <w:sz w:val="24"/>
          <w:szCs w:val="24"/>
        </w:rPr>
        <w:t xml:space="preserve"> unidades de glóbulos rojos al</w:t>
      </w:r>
      <w:r w:rsidR="003D0BCF" w:rsidRPr="00764570">
        <w:rPr>
          <w:rFonts w:cstheme="minorHAnsi"/>
          <w:sz w:val="24"/>
          <w:szCs w:val="24"/>
        </w:rPr>
        <w:t xml:space="preserve"> </w:t>
      </w:r>
      <w:r w:rsidRPr="00764570">
        <w:rPr>
          <w:rFonts w:cstheme="minorHAnsi"/>
          <w:sz w:val="24"/>
          <w:szCs w:val="24"/>
        </w:rPr>
        <w:t>presentar anemia ferropénica.</w:t>
      </w:r>
    </w:p>
    <w:p w:rsidR="007B10D3" w:rsidRPr="00764570" w:rsidRDefault="007B10D3" w:rsidP="009A1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150840" w:rsidRDefault="00150840" w:rsidP="009A1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64570">
        <w:rPr>
          <w:rFonts w:cstheme="minorHAnsi"/>
          <w:sz w:val="24"/>
          <w:szCs w:val="24"/>
        </w:rPr>
        <w:t xml:space="preserve">Una vez alcanzada la estabilidad hemodinámica e hidroelectrolítica de la paciente, al cuarto </w:t>
      </w:r>
      <w:r w:rsidR="003D0BCF" w:rsidRPr="00764570">
        <w:rPr>
          <w:rFonts w:cstheme="minorHAnsi"/>
          <w:sz w:val="24"/>
          <w:szCs w:val="24"/>
        </w:rPr>
        <w:t>día</w:t>
      </w:r>
      <w:r w:rsidRPr="00764570">
        <w:rPr>
          <w:rFonts w:cstheme="minorHAnsi"/>
          <w:sz w:val="24"/>
          <w:szCs w:val="24"/>
        </w:rPr>
        <w:t xml:space="preserve"> se decidió</w:t>
      </w:r>
      <w:r w:rsidR="003D0BCF" w:rsidRPr="00764570">
        <w:rPr>
          <w:rFonts w:cstheme="minorHAnsi"/>
          <w:sz w:val="24"/>
          <w:szCs w:val="24"/>
        </w:rPr>
        <w:t xml:space="preserve"> su traslado el Servicio de Q</w:t>
      </w:r>
      <w:r w:rsidRPr="00764570">
        <w:rPr>
          <w:rFonts w:cstheme="minorHAnsi"/>
          <w:sz w:val="24"/>
          <w:szCs w:val="24"/>
        </w:rPr>
        <w:t xml:space="preserve">uemados para mejor manejo de la piel donde se </w:t>
      </w:r>
      <w:r w:rsidRPr="00764570">
        <w:rPr>
          <w:rFonts w:cstheme="minorHAnsi"/>
          <w:sz w:val="24"/>
          <w:szCs w:val="24"/>
        </w:rPr>
        <w:lastRenderedPageBreak/>
        <w:t>indicaron</w:t>
      </w:r>
      <w:r w:rsidR="003D0BCF" w:rsidRPr="00764570">
        <w:rPr>
          <w:rFonts w:cstheme="minorHAnsi"/>
          <w:sz w:val="24"/>
          <w:szCs w:val="24"/>
        </w:rPr>
        <w:t xml:space="preserve"> curas con sulfadiacina de plata y </w:t>
      </w:r>
      <w:r w:rsidR="006734D4" w:rsidRPr="00764570">
        <w:rPr>
          <w:rFonts w:cstheme="minorHAnsi"/>
          <w:sz w:val="24"/>
          <w:szCs w:val="24"/>
        </w:rPr>
        <w:t>cetablon</w:t>
      </w:r>
      <w:r w:rsidRPr="00764570">
        <w:rPr>
          <w:rFonts w:cstheme="minorHAnsi"/>
          <w:sz w:val="24"/>
          <w:szCs w:val="24"/>
        </w:rPr>
        <w:t xml:space="preserve">. Por </w:t>
      </w:r>
      <w:r w:rsidR="00674D7E">
        <w:rPr>
          <w:rFonts w:cstheme="minorHAnsi"/>
          <w:sz w:val="24"/>
          <w:szCs w:val="24"/>
        </w:rPr>
        <w:t xml:space="preserve">la </w:t>
      </w:r>
      <w:r w:rsidRPr="00764570">
        <w:rPr>
          <w:rFonts w:cstheme="minorHAnsi"/>
          <w:sz w:val="24"/>
          <w:szCs w:val="24"/>
        </w:rPr>
        <w:t xml:space="preserve">mejoría de su cuadro </w:t>
      </w:r>
      <w:r w:rsidR="00674D7E">
        <w:rPr>
          <w:rFonts w:cstheme="minorHAnsi"/>
          <w:sz w:val="24"/>
          <w:szCs w:val="24"/>
        </w:rPr>
        <w:t xml:space="preserve">clínico se </w:t>
      </w:r>
      <w:r w:rsidR="003D0BCF" w:rsidRPr="00764570">
        <w:rPr>
          <w:rFonts w:cstheme="minorHAnsi"/>
          <w:sz w:val="24"/>
          <w:szCs w:val="24"/>
        </w:rPr>
        <w:t>traslad</w:t>
      </w:r>
      <w:r w:rsidR="00674D7E">
        <w:rPr>
          <w:rFonts w:cstheme="minorHAnsi"/>
          <w:sz w:val="24"/>
          <w:szCs w:val="24"/>
        </w:rPr>
        <w:t>ó</w:t>
      </w:r>
      <w:r w:rsidR="003D0BCF" w:rsidRPr="00764570">
        <w:rPr>
          <w:rFonts w:cstheme="minorHAnsi"/>
          <w:sz w:val="24"/>
          <w:szCs w:val="24"/>
        </w:rPr>
        <w:t xml:space="preserve"> a </w:t>
      </w:r>
      <w:r w:rsidR="00674D7E">
        <w:rPr>
          <w:rFonts w:cstheme="minorHAnsi"/>
          <w:sz w:val="24"/>
          <w:szCs w:val="24"/>
        </w:rPr>
        <w:t xml:space="preserve">la </w:t>
      </w:r>
      <w:r w:rsidR="00B244B0">
        <w:rPr>
          <w:rFonts w:cstheme="minorHAnsi"/>
          <w:sz w:val="24"/>
          <w:szCs w:val="24"/>
        </w:rPr>
        <w:t>S</w:t>
      </w:r>
      <w:r w:rsidRPr="00764570">
        <w:rPr>
          <w:rFonts w:cstheme="minorHAnsi"/>
          <w:sz w:val="24"/>
          <w:szCs w:val="24"/>
        </w:rPr>
        <w:t xml:space="preserve">ala de Dermatología. </w:t>
      </w:r>
      <w:r w:rsidR="00674D7E">
        <w:rPr>
          <w:rFonts w:cstheme="minorHAnsi"/>
          <w:sz w:val="24"/>
          <w:szCs w:val="24"/>
        </w:rPr>
        <w:t>Después de c</w:t>
      </w:r>
      <w:r w:rsidRPr="00764570">
        <w:rPr>
          <w:rFonts w:cstheme="minorHAnsi"/>
          <w:sz w:val="24"/>
          <w:szCs w:val="24"/>
        </w:rPr>
        <w:t>inco días aparec</w:t>
      </w:r>
      <w:r w:rsidR="00674D7E">
        <w:rPr>
          <w:rFonts w:cstheme="minorHAnsi"/>
          <w:sz w:val="24"/>
          <w:szCs w:val="24"/>
        </w:rPr>
        <w:t>ieron</w:t>
      </w:r>
      <w:r w:rsidRPr="00764570">
        <w:rPr>
          <w:rFonts w:cstheme="minorHAnsi"/>
          <w:sz w:val="24"/>
          <w:szCs w:val="24"/>
        </w:rPr>
        <w:t xml:space="preserve"> lesiones de tipo pustulosa (forunculosis)</w:t>
      </w:r>
      <w:r w:rsidR="003D0BCF" w:rsidRPr="00764570">
        <w:rPr>
          <w:rFonts w:cstheme="minorHAnsi"/>
          <w:sz w:val="24"/>
          <w:szCs w:val="24"/>
        </w:rPr>
        <w:t>,</w:t>
      </w:r>
      <w:r w:rsidRPr="00764570">
        <w:rPr>
          <w:rFonts w:cstheme="minorHAnsi"/>
          <w:sz w:val="24"/>
          <w:szCs w:val="24"/>
        </w:rPr>
        <w:t xml:space="preserve"> por lo que se indicó</w:t>
      </w:r>
      <w:r w:rsidR="003D0BCF" w:rsidRPr="00764570">
        <w:rPr>
          <w:rFonts w:cstheme="minorHAnsi"/>
          <w:sz w:val="24"/>
          <w:szCs w:val="24"/>
        </w:rPr>
        <w:t xml:space="preserve"> </w:t>
      </w:r>
      <w:r w:rsidRPr="00764570">
        <w:rPr>
          <w:rFonts w:cstheme="minorHAnsi"/>
          <w:sz w:val="24"/>
          <w:szCs w:val="24"/>
        </w:rPr>
        <w:t>antibiótico</w:t>
      </w:r>
      <w:r w:rsidR="00674D7E">
        <w:rPr>
          <w:rFonts w:cstheme="minorHAnsi"/>
          <w:sz w:val="24"/>
          <w:szCs w:val="24"/>
        </w:rPr>
        <w:t xml:space="preserve"> nuevamente</w:t>
      </w:r>
      <w:r w:rsidRPr="00764570">
        <w:rPr>
          <w:rFonts w:cstheme="minorHAnsi"/>
          <w:sz w:val="24"/>
          <w:szCs w:val="24"/>
        </w:rPr>
        <w:t xml:space="preserve">. </w:t>
      </w:r>
      <w:r w:rsidR="0033775F">
        <w:rPr>
          <w:rFonts w:cstheme="minorHAnsi"/>
          <w:sz w:val="24"/>
          <w:szCs w:val="24"/>
        </w:rPr>
        <w:t xml:space="preserve">Al tener </w:t>
      </w:r>
      <w:r w:rsidRPr="00764570">
        <w:rPr>
          <w:rFonts w:cstheme="minorHAnsi"/>
          <w:sz w:val="24"/>
          <w:szCs w:val="24"/>
        </w:rPr>
        <w:t>una regresión total del cuadro ampollar</w:t>
      </w:r>
      <w:r w:rsidR="00C02FFB" w:rsidRPr="00764570">
        <w:rPr>
          <w:rFonts w:cstheme="minorHAnsi"/>
          <w:sz w:val="24"/>
          <w:szCs w:val="24"/>
        </w:rPr>
        <w:t>,</w:t>
      </w:r>
      <w:r w:rsidRPr="00764570">
        <w:rPr>
          <w:rFonts w:cstheme="minorHAnsi"/>
          <w:sz w:val="24"/>
          <w:szCs w:val="24"/>
        </w:rPr>
        <w:t xml:space="preserve"> el día 1 de agosto se egresó con</w:t>
      </w:r>
      <w:r w:rsidR="0033775F">
        <w:rPr>
          <w:rFonts w:cstheme="minorHAnsi"/>
          <w:sz w:val="24"/>
          <w:szCs w:val="24"/>
        </w:rPr>
        <w:t xml:space="preserve"> tratamiento de</w:t>
      </w:r>
      <w:r w:rsidRPr="00764570">
        <w:rPr>
          <w:rFonts w:cstheme="minorHAnsi"/>
          <w:sz w:val="24"/>
          <w:szCs w:val="24"/>
        </w:rPr>
        <w:t xml:space="preserve"> prednisona 40</w:t>
      </w:r>
      <w:r w:rsidR="004A007C" w:rsidRPr="00764570">
        <w:rPr>
          <w:rFonts w:cstheme="minorHAnsi"/>
          <w:sz w:val="24"/>
          <w:szCs w:val="24"/>
        </w:rPr>
        <w:t xml:space="preserve"> </w:t>
      </w:r>
      <w:r w:rsidRPr="00764570">
        <w:rPr>
          <w:rFonts w:cstheme="minorHAnsi"/>
          <w:sz w:val="24"/>
          <w:szCs w:val="24"/>
        </w:rPr>
        <w:t>mg por quince días y disminución posterior a 30</w:t>
      </w:r>
      <w:r w:rsidR="004A007C" w:rsidRPr="00764570">
        <w:rPr>
          <w:rFonts w:cstheme="minorHAnsi"/>
          <w:sz w:val="24"/>
          <w:szCs w:val="24"/>
        </w:rPr>
        <w:t xml:space="preserve"> </w:t>
      </w:r>
      <w:r w:rsidRPr="00764570">
        <w:rPr>
          <w:rFonts w:cstheme="minorHAnsi"/>
          <w:sz w:val="24"/>
          <w:szCs w:val="24"/>
        </w:rPr>
        <w:t>mg, con seguimiento por consulta de egresados.</w:t>
      </w:r>
      <w:r w:rsidR="00674D7E">
        <w:rPr>
          <w:rFonts w:cstheme="minorHAnsi"/>
          <w:sz w:val="24"/>
          <w:szCs w:val="24"/>
        </w:rPr>
        <w:t xml:space="preserve"> </w:t>
      </w:r>
      <w:r w:rsidRPr="00764570">
        <w:rPr>
          <w:rFonts w:cstheme="minorHAnsi"/>
          <w:sz w:val="24"/>
          <w:szCs w:val="24"/>
        </w:rPr>
        <w:t>Tiempo de hospitalización:</w:t>
      </w:r>
      <w:r w:rsidR="004A007C" w:rsidRPr="00764570">
        <w:rPr>
          <w:rFonts w:cstheme="minorHAnsi"/>
          <w:sz w:val="24"/>
          <w:szCs w:val="24"/>
        </w:rPr>
        <w:t xml:space="preserve"> </w:t>
      </w:r>
      <w:r w:rsidRPr="00764570">
        <w:rPr>
          <w:rFonts w:cstheme="minorHAnsi"/>
          <w:sz w:val="24"/>
          <w:szCs w:val="24"/>
        </w:rPr>
        <w:t>23 días.</w:t>
      </w:r>
    </w:p>
    <w:p w:rsidR="007B10D3" w:rsidRPr="00764570" w:rsidRDefault="007B10D3" w:rsidP="009A1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50840" w:rsidRDefault="00150840" w:rsidP="009A1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64570">
        <w:rPr>
          <w:rFonts w:cstheme="minorHAnsi"/>
          <w:b/>
          <w:sz w:val="24"/>
          <w:szCs w:val="24"/>
        </w:rPr>
        <w:t>Reingreso a los 14 días</w:t>
      </w:r>
    </w:p>
    <w:p w:rsidR="007B10D3" w:rsidRPr="00764570" w:rsidRDefault="007B10D3" w:rsidP="009A1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150840" w:rsidRDefault="00150840" w:rsidP="009A1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64570">
        <w:rPr>
          <w:rFonts w:cstheme="minorHAnsi"/>
          <w:sz w:val="24"/>
          <w:szCs w:val="24"/>
        </w:rPr>
        <w:t>El padre refirió que al disminuir prednisona a 30</w:t>
      </w:r>
      <w:r w:rsidR="002D3FC2" w:rsidRPr="00764570">
        <w:rPr>
          <w:rFonts w:cstheme="minorHAnsi"/>
          <w:sz w:val="24"/>
          <w:szCs w:val="24"/>
        </w:rPr>
        <w:t xml:space="preserve"> </w:t>
      </w:r>
      <w:r w:rsidRPr="00764570">
        <w:rPr>
          <w:rFonts w:cstheme="minorHAnsi"/>
          <w:sz w:val="24"/>
          <w:szCs w:val="24"/>
        </w:rPr>
        <w:t>mg aparecieron nuevas lesiones. Regresó a nuestro servicio con nuevas lesiones ampollares y múltiples lesiones costrosas muy exudativas con ligera toma del estado general y disminución de apetito.</w:t>
      </w:r>
    </w:p>
    <w:p w:rsidR="007B10D3" w:rsidRPr="00764570" w:rsidRDefault="007B10D3" w:rsidP="009A1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150840" w:rsidRDefault="00150840" w:rsidP="009A1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B10D3">
        <w:rPr>
          <w:rFonts w:cstheme="minorHAnsi"/>
          <w:i/>
          <w:sz w:val="24"/>
          <w:szCs w:val="24"/>
        </w:rPr>
        <w:t>Cuadro dermatológico al reingreso:</w:t>
      </w:r>
      <w:r w:rsidRPr="00764570">
        <w:rPr>
          <w:rFonts w:cstheme="minorHAnsi"/>
          <w:sz w:val="24"/>
          <w:szCs w:val="24"/>
        </w:rPr>
        <w:t xml:space="preserve"> a nivel de la cara, región torácica, glúteos y ambos muslos </w:t>
      </w:r>
      <w:r w:rsidR="00B17156">
        <w:rPr>
          <w:rFonts w:cstheme="minorHAnsi"/>
          <w:sz w:val="24"/>
          <w:szCs w:val="24"/>
        </w:rPr>
        <w:t xml:space="preserve">presentó </w:t>
      </w:r>
      <w:r w:rsidRPr="00764570">
        <w:rPr>
          <w:rFonts w:cstheme="minorHAnsi"/>
          <w:sz w:val="24"/>
          <w:szCs w:val="24"/>
        </w:rPr>
        <w:t xml:space="preserve">lesiones eritematocostrosas redondeadas de </w:t>
      </w:r>
      <w:r w:rsidR="00B17156">
        <w:rPr>
          <w:rFonts w:cstheme="minorHAnsi"/>
          <w:sz w:val="24"/>
          <w:szCs w:val="24"/>
        </w:rPr>
        <w:t>1 cm</w:t>
      </w:r>
      <w:r w:rsidRPr="00764570">
        <w:rPr>
          <w:rFonts w:cstheme="minorHAnsi"/>
          <w:sz w:val="24"/>
          <w:szCs w:val="24"/>
        </w:rPr>
        <w:t xml:space="preserve"> de diámetro con secreciones serosanguinolentas.</w:t>
      </w:r>
      <w:r w:rsidR="00930083" w:rsidRPr="00764570">
        <w:rPr>
          <w:rFonts w:cstheme="minorHAnsi"/>
          <w:sz w:val="24"/>
          <w:szCs w:val="24"/>
        </w:rPr>
        <w:t xml:space="preserve"> </w:t>
      </w:r>
      <w:r w:rsidRPr="00764570">
        <w:rPr>
          <w:rFonts w:cstheme="minorHAnsi"/>
          <w:sz w:val="24"/>
          <w:szCs w:val="24"/>
        </w:rPr>
        <w:t>En la mama izquierda presentó lesión erosiva de 3 por 4</w:t>
      </w:r>
      <w:r w:rsidR="00930083" w:rsidRPr="00764570">
        <w:rPr>
          <w:rFonts w:cstheme="minorHAnsi"/>
          <w:sz w:val="24"/>
          <w:szCs w:val="24"/>
        </w:rPr>
        <w:t xml:space="preserve"> </w:t>
      </w:r>
      <w:r w:rsidRPr="00764570">
        <w:rPr>
          <w:rFonts w:cstheme="minorHAnsi"/>
          <w:sz w:val="24"/>
          <w:szCs w:val="24"/>
        </w:rPr>
        <w:t>cm con secreciones serosangui</w:t>
      </w:r>
      <w:r w:rsidR="00930083" w:rsidRPr="00764570">
        <w:rPr>
          <w:rFonts w:cstheme="minorHAnsi"/>
          <w:sz w:val="24"/>
          <w:szCs w:val="24"/>
        </w:rPr>
        <w:t>no</w:t>
      </w:r>
      <w:r w:rsidR="00DF6E01" w:rsidRPr="00764570">
        <w:rPr>
          <w:rFonts w:cstheme="minorHAnsi"/>
          <w:sz w:val="24"/>
          <w:szCs w:val="24"/>
        </w:rPr>
        <w:t>lentas abundantes</w:t>
      </w:r>
      <w:r w:rsidR="00B17156">
        <w:rPr>
          <w:rFonts w:cstheme="minorHAnsi"/>
          <w:sz w:val="24"/>
          <w:szCs w:val="24"/>
        </w:rPr>
        <w:t>;</w:t>
      </w:r>
      <w:r w:rsidRPr="00764570">
        <w:rPr>
          <w:rFonts w:cstheme="minorHAnsi"/>
          <w:sz w:val="24"/>
          <w:szCs w:val="24"/>
        </w:rPr>
        <w:t xml:space="preserve"> a nivel de codo derecho presentó lesión ampollar redo</w:t>
      </w:r>
      <w:r w:rsidR="00DF6E01" w:rsidRPr="00764570">
        <w:rPr>
          <w:rFonts w:cstheme="minorHAnsi"/>
          <w:sz w:val="24"/>
          <w:szCs w:val="24"/>
        </w:rPr>
        <w:t>ndeada de 1cm de diámetro con lí</w:t>
      </w:r>
      <w:r w:rsidRPr="00764570">
        <w:rPr>
          <w:rFonts w:cstheme="minorHAnsi"/>
          <w:sz w:val="24"/>
          <w:szCs w:val="24"/>
        </w:rPr>
        <w:t>quido de aspecto turbio</w:t>
      </w:r>
      <w:r w:rsidR="00B17156">
        <w:rPr>
          <w:rFonts w:cstheme="minorHAnsi"/>
          <w:sz w:val="24"/>
          <w:szCs w:val="24"/>
        </w:rPr>
        <w:t>;</w:t>
      </w:r>
      <w:r w:rsidRPr="00764570">
        <w:rPr>
          <w:rFonts w:cstheme="minorHAnsi"/>
          <w:sz w:val="24"/>
          <w:szCs w:val="24"/>
        </w:rPr>
        <w:t xml:space="preserve"> a nivel de segundo dedo de mano izquierda present</w:t>
      </w:r>
      <w:r w:rsidR="00B17156">
        <w:rPr>
          <w:rFonts w:cstheme="minorHAnsi"/>
          <w:sz w:val="24"/>
          <w:szCs w:val="24"/>
        </w:rPr>
        <w:t>ó</w:t>
      </w:r>
      <w:r w:rsidRPr="00764570">
        <w:rPr>
          <w:rFonts w:cstheme="minorHAnsi"/>
          <w:sz w:val="24"/>
          <w:szCs w:val="24"/>
        </w:rPr>
        <w:t xml:space="preserve"> lesión pustulosa de </w:t>
      </w:r>
      <w:r w:rsidR="00DF6E01" w:rsidRPr="00764570">
        <w:rPr>
          <w:rFonts w:cstheme="minorHAnsi"/>
          <w:sz w:val="24"/>
          <w:szCs w:val="24"/>
        </w:rPr>
        <w:t>0,</w:t>
      </w:r>
      <w:r w:rsidRPr="00764570">
        <w:rPr>
          <w:rFonts w:cstheme="minorHAnsi"/>
          <w:sz w:val="24"/>
          <w:szCs w:val="24"/>
        </w:rPr>
        <w:t>5 cm de diámetro en falange distal cerca del borde de la uña</w:t>
      </w:r>
      <w:r w:rsidR="004B3159">
        <w:rPr>
          <w:rFonts w:cstheme="minorHAnsi"/>
          <w:sz w:val="24"/>
          <w:szCs w:val="24"/>
        </w:rPr>
        <w:t>;</w:t>
      </w:r>
      <w:r w:rsidRPr="00764570">
        <w:rPr>
          <w:rFonts w:cstheme="minorHAnsi"/>
          <w:sz w:val="24"/>
          <w:szCs w:val="24"/>
        </w:rPr>
        <w:t xml:space="preserve"> pérdida parcial </w:t>
      </w:r>
      <w:r w:rsidR="004B3159">
        <w:rPr>
          <w:rFonts w:cstheme="minorHAnsi"/>
          <w:sz w:val="24"/>
          <w:szCs w:val="24"/>
        </w:rPr>
        <w:t xml:space="preserve">de </w:t>
      </w:r>
      <w:r w:rsidR="004B3159" w:rsidRPr="00764570">
        <w:rPr>
          <w:rFonts w:cstheme="minorHAnsi"/>
          <w:sz w:val="24"/>
          <w:szCs w:val="24"/>
        </w:rPr>
        <w:t xml:space="preserve">cabello </w:t>
      </w:r>
      <w:r w:rsidRPr="00764570">
        <w:rPr>
          <w:rFonts w:cstheme="minorHAnsi"/>
          <w:sz w:val="24"/>
          <w:szCs w:val="24"/>
        </w:rPr>
        <w:t>en el límite de implantación.</w:t>
      </w:r>
    </w:p>
    <w:p w:rsidR="007B10D3" w:rsidRPr="00764570" w:rsidRDefault="007B10D3" w:rsidP="009A1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50840" w:rsidRDefault="00F61C7E" w:rsidP="009A1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Fue hospitalizada </w:t>
      </w:r>
      <w:r w:rsidR="00DF6E01" w:rsidRPr="00764570">
        <w:rPr>
          <w:rFonts w:cstheme="minorHAnsi"/>
          <w:sz w:val="24"/>
          <w:szCs w:val="24"/>
        </w:rPr>
        <w:t>en</w:t>
      </w:r>
      <w:r w:rsidR="00C02FFB" w:rsidRPr="00764570">
        <w:rPr>
          <w:rFonts w:cstheme="minorHAnsi"/>
          <w:sz w:val="24"/>
          <w:szCs w:val="24"/>
        </w:rPr>
        <w:t xml:space="preserve"> la</w:t>
      </w:r>
      <w:r w:rsidR="00DF6E01" w:rsidRPr="00764570">
        <w:rPr>
          <w:rFonts w:cstheme="minorHAnsi"/>
          <w:sz w:val="24"/>
          <w:szCs w:val="24"/>
        </w:rPr>
        <w:t xml:space="preserve"> </w:t>
      </w:r>
      <w:r w:rsidR="00B244B0">
        <w:rPr>
          <w:rFonts w:cstheme="minorHAnsi"/>
          <w:sz w:val="24"/>
          <w:szCs w:val="24"/>
        </w:rPr>
        <w:t>S</w:t>
      </w:r>
      <w:r w:rsidR="00150840" w:rsidRPr="00764570">
        <w:rPr>
          <w:rFonts w:cstheme="minorHAnsi"/>
          <w:sz w:val="24"/>
          <w:szCs w:val="24"/>
        </w:rPr>
        <w:t>ala de Dermatología</w:t>
      </w:r>
      <w:r>
        <w:rPr>
          <w:rFonts w:cstheme="minorHAnsi"/>
          <w:sz w:val="24"/>
          <w:szCs w:val="24"/>
        </w:rPr>
        <w:t>. Se inic</w:t>
      </w:r>
      <w:r w:rsidR="000F5349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ó </w:t>
      </w:r>
      <w:r w:rsidR="00150840" w:rsidRPr="00764570">
        <w:rPr>
          <w:rFonts w:cstheme="minorHAnsi"/>
          <w:sz w:val="24"/>
          <w:szCs w:val="24"/>
        </w:rPr>
        <w:t>manejo</w:t>
      </w:r>
      <w:r w:rsidR="00DF6E01" w:rsidRPr="00764570">
        <w:rPr>
          <w:rFonts w:cstheme="minorHAnsi"/>
          <w:sz w:val="24"/>
          <w:szCs w:val="24"/>
        </w:rPr>
        <w:t xml:space="preserve"> con p</w:t>
      </w:r>
      <w:r w:rsidR="00150840" w:rsidRPr="00764570">
        <w:rPr>
          <w:rFonts w:cstheme="minorHAnsi"/>
          <w:sz w:val="24"/>
          <w:szCs w:val="24"/>
        </w:rPr>
        <w:t>rednisona 40</w:t>
      </w:r>
      <w:r w:rsidR="00DF6E01" w:rsidRPr="00764570">
        <w:rPr>
          <w:rFonts w:cstheme="minorHAnsi"/>
          <w:sz w:val="24"/>
          <w:szCs w:val="24"/>
        </w:rPr>
        <w:t xml:space="preserve"> </w:t>
      </w:r>
      <w:r w:rsidR="00150840" w:rsidRPr="00764570">
        <w:rPr>
          <w:rFonts w:cstheme="minorHAnsi"/>
          <w:sz w:val="24"/>
          <w:szCs w:val="24"/>
        </w:rPr>
        <w:t>mg/día,</w:t>
      </w:r>
      <w:r w:rsidR="00DF6E01" w:rsidRPr="00764570">
        <w:rPr>
          <w:rFonts w:cstheme="minorHAnsi"/>
          <w:sz w:val="24"/>
          <w:szCs w:val="24"/>
        </w:rPr>
        <w:t xml:space="preserve"> c</w:t>
      </w:r>
      <w:r w:rsidR="00150840" w:rsidRPr="00764570">
        <w:rPr>
          <w:rFonts w:cstheme="minorHAnsi"/>
          <w:sz w:val="24"/>
          <w:szCs w:val="24"/>
        </w:rPr>
        <w:t>eftazidima y fomentos. Más adelante</w:t>
      </w:r>
      <w:r w:rsidR="00DF6E01" w:rsidRPr="00764570">
        <w:rPr>
          <w:rFonts w:cstheme="minorHAnsi"/>
          <w:sz w:val="24"/>
          <w:szCs w:val="24"/>
        </w:rPr>
        <w:t>,</w:t>
      </w:r>
      <w:r w:rsidR="00150840" w:rsidRPr="00764570">
        <w:rPr>
          <w:rFonts w:cstheme="minorHAnsi"/>
          <w:sz w:val="24"/>
          <w:szCs w:val="24"/>
        </w:rPr>
        <w:t xml:space="preserve"> se aumentó prednisona a 100</w:t>
      </w:r>
      <w:r w:rsidR="00DF6E01" w:rsidRPr="00764570">
        <w:rPr>
          <w:rFonts w:cstheme="minorHAnsi"/>
          <w:sz w:val="24"/>
          <w:szCs w:val="24"/>
        </w:rPr>
        <w:t xml:space="preserve"> </w:t>
      </w:r>
      <w:r w:rsidR="00150840" w:rsidRPr="00764570">
        <w:rPr>
          <w:rFonts w:cstheme="minorHAnsi"/>
          <w:sz w:val="24"/>
          <w:szCs w:val="24"/>
        </w:rPr>
        <w:t>mg/día</w:t>
      </w:r>
      <w:r w:rsidR="00D006C8" w:rsidRPr="00764570">
        <w:rPr>
          <w:rFonts w:cstheme="minorHAnsi"/>
          <w:sz w:val="24"/>
          <w:szCs w:val="24"/>
        </w:rPr>
        <w:t xml:space="preserve">. Se adicionó </w:t>
      </w:r>
      <w:r w:rsidR="000F5349">
        <w:rPr>
          <w:rFonts w:cstheme="minorHAnsi"/>
          <w:sz w:val="24"/>
          <w:szCs w:val="24"/>
        </w:rPr>
        <w:t>azatioprina</w:t>
      </w:r>
      <w:r w:rsidR="00150840" w:rsidRPr="00764570">
        <w:rPr>
          <w:rFonts w:cstheme="minorHAnsi"/>
          <w:sz w:val="24"/>
          <w:szCs w:val="24"/>
        </w:rPr>
        <w:t xml:space="preserve"> </w:t>
      </w:r>
      <w:r w:rsidR="000F5349">
        <w:rPr>
          <w:rFonts w:cstheme="minorHAnsi"/>
          <w:sz w:val="24"/>
          <w:szCs w:val="24"/>
        </w:rPr>
        <w:t>(</w:t>
      </w:r>
      <w:proofErr w:type="spellStart"/>
      <w:r w:rsidR="000F5349">
        <w:rPr>
          <w:rFonts w:cstheme="minorHAnsi"/>
          <w:sz w:val="24"/>
          <w:szCs w:val="24"/>
        </w:rPr>
        <w:t>Imurán</w:t>
      </w:r>
      <w:proofErr w:type="spellEnd"/>
      <w:r w:rsidR="00921ECD">
        <w:rPr>
          <w:rFonts w:cstheme="minorHAnsi"/>
          <w:sz w:val="24"/>
          <w:szCs w:val="24"/>
        </w:rPr>
        <w:t>®</w:t>
      </w:r>
      <w:r w:rsidR="000F5349">
        <w:rPr>
          <w:rFonts w:cstheme="minorHAnsi"/>
          <w:sz w:val="24"/>
          <w:szCs w:val="24"/>
        </w:rPr>
        <w:t xml:space="preserve">) </w:t>
      </w:r>
      <w:r w:rsidR="00150840" w:rsidRPr="00764570">
        <w:rPr>
          <w:rFonts w:cstheme="minorHAnsi"/>
          <w:sz w:val="24"/>
          <w:szCs w:val="24"/>
        </w:rPr>
        <w:t>100</w:t>
      </w:r>
      <w:r w:rsidR="00DF6E01" w:rsidRPr="00764570">
        <w:rPr>
          <w:rFonts w:cstheme="minorHAnsi"/>
          <w:sz w:val="24"/>
          <w:szCs w:val="24"/>
        </w:rPr>
        <w:t xml:space="preserve"> </w:t>
      </w:r>
      <w:r w:rsidR="00150840" w:rsidRPr="00764570">
        <w:rPr>
          <w:rFonts w:cstheme="minorHAnsi"/>
          <w:sz w:val="24"/>
          <w:szCs w:val="24"/>
        </w:rPr>
        <w:t>mg/día y se disminuyó</w:t>
      </w:r>
      <w:r w:rsidR="00DF6E01" w:rsidRPr="00764570">
        <w:rPr>
          <w:rFonts w:cstheme="minorHAnsi"/>
          <w:sz w:val="24"/>
          <w:szCs w:val="24"/>
        </w:rPr>
        <w:t xml:space="preserve"> la</w:t>
      </w:r>
      <w:r w:rsidR="00150840" w:rsidRPr="00764570">
        <w:rPr>
          <w:rFonts w:cstheme="minorHAnsi"/>
          <w:sz w:val="24"/>
          <w:szCs w:val="24"/>
        </w:rPr>
        <w:t xml:space="preserve"> prednisona a 60</w:t>
      </w:r>
      <w:r w:rsidR="00DF6E01" w:rsidRPr="00764570">
        <w:rPr>
          <w:rFonts w:cstheme="minorHAnsi"/>
          <w:sz w:val="24"/>
          <w:szCs w:val="24"/>
        </w:rPr>
        <w:t xml:space="preserve"> </w:t>
      </w:r>
      <w:r w:rsidR="00150840" w:rsidRPr="00764570">
        <w:rPr>
          <w:rFonts w:cstheme="minorHAnsi"/>
          <w:sz w:val="24"/>
          <w:szCs w:val="24"/>
        </w:rPr>
        <w:t>mg/día (ya que se le estaba</w:t>
      </w:r>
      <w:r w:rsidR="00DF2551" w:rsidRPr="00764570">
        <w:rPr>
          <w:rFonts w:cstheme="minorHAnsi"/>
          <w:sz w:val="24"/>
          <w:szCs w:val="24"/>
        </w:rPr>
        <w:t xml:space="preserve"> administrando </w:t>
      </w:r>
      <w:r w:rsidR="000F5349">
        <w:rPr>
          <w:rFonts w:cstheme="minorHAnsi"/>
          <w:sz w:val="24"/>
          <w:szCs w:val="24"/>
        </w:rPr>
        <w:t xml:space="preserve">azatioprina </w:t>
      </w:r>
      <w:r w:rsidR="00150840" w:rsidRPr="00764570">
        <w:rPr>
          <w:rFonts w:cstheme="minorHAnsi"/>
          <w:sz w:val="24"/>
          <w:szCs w:val="24"/>
        </w:rPr>
        <w:t>y la paciente no había tenido un adecuado control metabólico (hiperglicemias). Se discutió en colectivo debido a la desfavorable evolución y se decidió iniciar 10 sesiones de plasmaf</w:t>
      </w:r>
      <w:r w:rsidR="000F5349">
        <w:rPr>
          <w:rFonts w:cstheme="minorHAnsi"/>
          <w:sz w:val="24"/>
          <w:szCs w:val="24"/>
        </w:rPr>
        <w:t>é</w:t>
      </w:r>
      <w:r w:rsidR="00150840" w:rsidRPr="00764570">
        <w:rPr>
          <w:rFonts w:cstheme="minorHAnsi"/>
          <w:sz w:val="24"/>
          <w:szCs w:val="24"/>
        </w:rPr>
        <w:t>resis, previa c</w:t>
      </w:r>
      <w:r w:rsidR="00DF6E01" w:rsidRPr="00764570">
        <w:rPr>
          <w:rFonts w:cstheme="minorHAnsi"/>
          <w:sz w:val="24"/>
          <w:szCs w:val="24"/>
        </w:rPr>
        <w:t xml:space="preserve">oordinación </w:t>
      </w:r>
      <w:r>
        <w:rPr>
          <w:rFonts w:cstheme="minorHAnsi"/>
          <w:sz w:val="24"/>
          <w:szCs w:val="24"/>
        </w:rPr>
        <w:t xml:space="preserve">con el </w:t>
      </w:r>
      <w:r w:rsidR="00DF6E01" w:rsidRPr="00764570">
        <w:rPr>
          <w:rFonts w:cstheme="minorHAnsi"/>
          <w:sz w:val="24"/>
          <w:szCs w:val="24"/>
        </w:rPr>
        <w:t>D</w:t>
      </w:r>
      <w:r w:rsidR="00150840" w:rsidRPr="00764570">
        <w:rPr>
          <w:rFonts w:cstheme="minorHAnsi"/>
          <w:sz w:val="24"/>
          <w:szCs w:val="24"/>
        </w:rPr>
        <w:t>epartamento de H</w:t>
      </w:r>
      <w:r w:rsidR="00DF6E01" w:rsidRPr="00764570">
        <w:rPr>
          <w:rFonts w:cstheme="minorHAnsi"/>
          <w:sz w:val="24"/>
          <w:szCs w:val="24"/>
        </w:rPr>
        <w:t xml:space="preserve">ematología. </w:t>
      </w:r>
      <w:r w:rsidR="00150840" w:rsidRPr="00764570">
        <w:rPr>
          <w:rFonts w:cstheme="minorHAnsi"/>
          <w:sz w:val="24"/>
          <w:szCs w:val="24"/>
        </w:rPr>
        <w:t>Se suspendió plasmaferesis después de cinco sesiones por el compromiso de las venas periféricas de la paciente.</w:t>
      </w:r>
      <w:r w:rsidR="00DF6E01" w:rsidRPr="00764570">
        <w:rPr>
          <w:rFonts w:cstheme="minorHAnsi"/>
          <w:sz w:val="24"/>
          <w:szCs w:val="24"/>
        </w:rPr>
        <w:t xml:space="preserve"> </w:t>
      </w:r>
      <w:r w:rsidR="00150840" w:rsidRPr="00764570">
        <w:rPr>
          <w:rFonts w:cstheme="minorHAnsi"/>
          <w:sz w:val="24"/>
          <w:szCs w:val="24"/>
        </w:rPr>
        <w:t>Se realizó diagnóstico</w:t>
      </w:r>
      <w:r w:rsidR="00DF6E01" w:rsidRPr="00764570">
        <w:rPr>
          <w:rFonts w:cstheme="minorHAnsi"/>
          <w:sz w:val="24"/>
          <w:szCs w:val="24"/>
        </w:rPr>
        <w:t xml:space="preserve"> de diabetes m</w:t>
      </w:r>
      <w:r w:rsidR="00150840" w:rsidRPr="00764570">
        <w:rPr>
          <w:rFonts w:cstheme="minorHAnsi"/>
          <w:sz w:val="24"/>
          <w:szCs w:val="24"/>
        </w:rPr>
        <w:t>ellitus inducida por esteroides, se ajustó dieta, se indicó</w:t>
      </w:r>
      <w:r w:rsidR="00DF6E01" w:rsidRPr="00764570">
        <w:rPr>
          <w:rFonts w:cstheme="minorHAnsi"/>
          <w:sz w:val="24"/>
          <w:szCs w:val="24"/>
        </w:rPr>
        <w:t xml:space="preserve"> </w:t>
      </w:r>
      <w:r w:rsidR="00150840" w:rsidRPr="00764570">
        <w:rPr>
          <w:rFonts w:cstheme="minorHAnsi"/>
          <w:sz w:val="24"/>
          <w:szCs w:val="24"/>
        </w:rPr>
        <w:t>glibenc</w:t>
      </w:r>
      <w:r>
        <w:rPr>
          <w:rFonts w:cstheme="minorHAnsi"/>
          <w:sz w:val="24"/>
          <w:szCs w:val="24"/>
        </w:rPr>
        <w:t>l</w:t>
      </w:r>
      <w:r w:rsidR="00150840" w:rsidRPr="00764570">
        <w:rPr>
          <w:rFonts w:cstheme="minorHAnsi"/>
          <w:sz w:val="24"/>
          <w:szCs w:val="24"/>
        </w:rPr>
        <w:t>amida.</w:t>
      </w:r>
    </w:p>
    <w:p w:rsidR="007B10D3" w:rsidRPr="00764570" w:rsidRDefault="007B10D3" w:rsidP="009A1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50840" w:rsidRDefault="00150840" w:rsidP="009A1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64570">
        <w:rPr>
          <w:rFonts w:cstheme="minorHAnsi"/>
          <w:sz w:val="24"/>
          <w:szCs w:val="24"/>
        </w:rPr>
        <w:t xml:space="preserve">En </w:t>
      </w:r>
      <w:r w:rsidR="007E4321">
        <w:rPr>
          <w:rFonts w:cstheme="minorHAnsi"/>
          <w:sz w:val="24"/>
          <w:szCs w:val="24"/>
        </w:rPr>
        <w:t xml:space="preserve">estudios de laboratorio de </w:t>
      </w:r>
      <w:r w:rsidRPr="00764570">
        <w:rPr>
          <w:rFonts w:cstheme="minorHAnsi"/>
          <w:sz w:val="24"/>
          <w:szCs w:val="24"/>
        </w:rPr>
        <w:t>control se evidenció</w:t>
      </w:r>
      <w:r w:rsidR="00DF6E01" w:rsidRPr="00764570">
        <w:rPr>
          <w:rFonts w:cstheme="minorHAnsi"/>
          <w:sz w:val="24"/>
          <w:szCs w:val="24"/>
        </w:rPr>
        <w:t xml:space="preserve"> h</w:t>
      </w:r>
      <w:r w:rsidRPr="00764570">
        <w:rPr>
          <w:rFonts w:cstheme="minorHAnsi"/>
          <w:sz w:val="24"/>
          <w:szCs w:val="24"/>
        </w:rPr>
        <w:t>emoglobina de 56 g/l, se realizó</w:t>
      </w:r>
      <w:r w:rsidR="00F34CA7" w:rsidRPr="00764570">
        <w:rPr>
          <w:rFonts w:cstheme="minorHAnsi"/>
          <w:sz w:val="24"/>
          <w:szCs w:val="24"/>
        </w:rPr>
        <w:t xml:space="preserve"> confirmatorio y se</w:t>
      </w:r>
      <w:r w:rsidRPr="00764570">
        <w:rPr>
          <w:rFonts w:cstheme="minorHAnsi"/>
          <w:sz w:val="24"/>
          <w:szCs w:val="24"/>
        </w:rPr>
        <w:t xml:space="preserve"> decidió transfundir 2 unidades de glóbulos r</w:t>
      </w:r>
      <w:r w:rsidR="00351680" w:rsidRPr="00764570">
        <w:rPr>
          <w:rFonts w:cstheme="minorHAnsi"/>
          <w:sz w:val="24"/>
          <w:szCs w:val="24"/>
        </w:rPr>
        <w:t xml:space="preserve">ojos, siendo con </w:t>
      </w:r>
      <w:r w:rsidR="00B244B0">
        <w:rPr>
          <w:rFonts w:cstheme="minorHAnsi"/>
          <w:sz w:val="24"/>
          <w:szCs w:val="24"/>
        </w:rPr>
        <w:t>e</w:t>
      </w:r>
      <w:r w:rsidRPr="00764570">
        <w:rPr>
          <w:rFonts w:cstheme="minorHAnsi"/>
          <w:sz w:val="24"/>
          <w:szCs w:val="24"/>
        </w:rPr>
        <w:t>sta</w:t>
      </w:r>
      <w:r w:rsidR="00351680" w:rsidRPr="00764570">
        <w:rPr>
          <w:rFonts w:cstheme="minorHAnsi"/>
          <w:sz w:val="24"/>
          <w:szCs w:val="24"/>
        </w:rPr>
        <w:t>,</w:t>
      </w:r>
      <w:r w:rsidRPr="00764570">
        <w:rPr>
          <w:rFonts w:cstheme="minorHAnsi"/>
          <w:sz w:val="24"/>
          <w:szCs w:val="24"/>
        </w:rPr>
        <w:t xml:space="preserve"> la tercera transfusión que se le realizó</w:t>
      </w:r>
      <w:r w:rsidR="00351680" w:rsidRPr="00764570">
        <w:rPr>
          <w:rFonts w:cstheme="minorHAnsi"/>
          <w:sz w:val="24"/>
          <w:szCs w:val="24"/>
        </w:rPr>
        <w:t xml:space="preserve"> con</w:t>
      </w:r>
      <w:r w:rsidR="00DF6E01" w:rsidRPr="00764570">
        <w:rPr>
          <w:rFonts w:cstheme="minorHAnsi"/>
          <w:sz w:val="24"/>
          <w:szCs w:val="24"/>
        </w:rPr>
        <w:t xml:space="preserve"> h</w:t>
      </w:r>
      <w:r w:rsidRPr="00764570">
        <w:rPr>
          <w:rFonts w:cstheme="minorHAnsi"/>
          <w:sz w:val="24"/>
          <w:szCs w:val="24"/>
        </w:rPr>
        <w:t xml:space="preserve">emoglobina </w:t>
      </w:r>
      <w:r w:rsidRPr="000F5349">
        <w:rPr>
          <w:rFonts w:cstheme="minorHAnsi"/>
          <w:sz w:val="24"/>
          <w:szCs w:val="24"/>
        </w:rPr>
        <w:t>postransfu</w:t>
      </w:r>
      <w:r w:rsidR="00B244B0" w:rsidRPr="000F5349">
        <w:rPr>
          <w:rFonts w:cstheme="minorHAnsi"/>
          <w:sz w:val="24"/>
          <w:szCs w:val="24"/>
        </w:rPr>
        <w:t>s</w:t>
      </w:r>
      <w:r w:rsidRPr="000F5349">
        <w:rPr>
          <w:rFonts w:cstheme="minorHAnsi"/>
          <w:sz w:val="24"/>
          <w:szCs w:val="24"/>
        </w:rPr>
        <w:t>ional en</w:t>
      </w:r>
      <w:r w:rsidRPr="00764570">
        <w:rPr>
          <w:rFonts w:cstheme="minorHAnsi"/>
          <w:sz w:val="24"/>
          <w:szCs w:val="24"/>
        </w:rPr>
        <w:t xml:space="preserve"> 85</w:t>
      </w:r>
      <w:r w:rsidR="00DF6E01" w:rsidRPr="00764570">
        <w:rPr>
          <w:rFonts w:cstheme="minorHAnsi"/>
          <w:sz w:val="24"/>
          <w:szCs w:val="24"/>
        </w:rPr>
        <w:t xml:space="preserve"> </w:t>
      </w:r>
      <w:r w:rsidRPr="00764570">
        <w:rPr>
          <w:rFonts w:cstheme="minorHAnsi"/>
          <w:sz w:val="24"/>
          <w:szCs w:val="24"/>
        </w:rPr>
        <w:t>g/l.</w:t>
      </w:r>
    </w:p>
    <w:p w:rsidR="007B10D3" w:rsidRPr="00764570" w:rsidRDefault="007B10D3" w:rsidP="009A1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44B0" w:rsidRDefault="00150840" w:rsidP="009A1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64570">
        <w:rPr>
          <w:rFonts w:cstheme="minorHAnsi"/>
          <w:sz w:val="24"/>
          <w:szCs w:val="24"/>
        </w:rPr>
        <w:t>Ante el deterioro del cuadro</w:t>
      </w:r>
      <w:r w:rsidR="0023148C" w:rsidRPr="00764570">
        <w:rPr>
          <w:rFonts w:cstheme="minorHAnsi"/>
          <w:sz w:val="24"/>
          <w:szCs w:val="24"/>
        </w:rPr>
        <w:t>,</w:t>
      </w:r>
      <w:r w:rsidRPr="00764570">
        <w:rPr>
          <w:rFonts w:cstheme="minorHAnsi"/>
          <w:sz w:val="24"/>
          <w:szCs w:val="24"/>
        </w:rPr>
        <w:t xml:space="preserve"> dado por taquicardia, fiebre, deshidratación, edemas en miembros inferiores, no control metabólico de la glicemia, más la presencia de signos de sepsis a nivel de la piel (lesiones pustulosas) se decidió trasladar a la </w:t>
      </w:r>
      <w:r w:rsidR="00D006C8" w:rsidRPr="00764570">
        <w:rPr>
          <w:rFonts w:cstheme="minorHAnsi"/>
          <w:sz w:val="24"/>
          <w:szCs w:val="24"/>
        </w:rPr>
        <w:t>Unidad de Cuidados I</w:t>
      </w:r>
      <w:r w:rsidRPr="00764570">
        <w:rPr>
          <w:rFonts w:cstheme="minorHAnsi"/>
          <w:sz w:val="24"/>
          <w:szCs w:val="24"/>
        </w:rPr>
        <w:t>ntermedios, con diagnóstico asociado (infección de</w:t>
      </w:r>
      <w:r w:rsidR="00D006C8" w:rsidRPr="00764570">
        <w:rPr>
          <w:rFonts w:cstheme="minorHAnsi"/>
          <w:sz w:val="24"/>
          <w:szCs w:val="24"/>
        </w:rPr>
        <w:t>l</w:t>
      </w:r>
      <w:r w:rsidRPr="00764570">
        <w:rPr>
          <w:rFonts w:cstheme="minorHAnsi"/>
          <w:sz w:val="24"/>
          <w:szCs w:val="24"/>
        </w:rPr>
        <w:t xml:space="preserve"> tracto urinario). Se inició manejo </w:t>
      </w:r>
      <w:r w:rsidR="005F6BA8">
        <w:rPr>
          <w:rFonts w:cstheme="minorHAnsi"/>
          <w:sz w:val="24"/>
          <w:szCs w:val="24"/>
        </w:rPr>
        <w:t xml:space="preserve">con </w:t>
      </w:r>
      <w:r w:rsidRPr="00764570">
        <w:rPr>
          <w:rFonts w:cstheme="minorHAnsi"/>
          <w:sz w:val="24"/>
          <w:szCs w:val="24"/>
        </w:rPr>
        <w:t>antibiótico</w:t>
      </w:r>
      <w:r w:rsidR="005F6BA8">
        <w:rPr>
          <w:rFonts w:cstheme="minorHAnsi"/>
          <w:sz w:val="24"/>
          <w:szCs w:val="24"/>
        </w:rPr>
        <w:t>s</w:t>
      </w:r>
      <w:r w:rsidRPr="00764570">
        <w:rPr>
          <w:rFonts w:cstheme="minorHAnsi"/>
          <w:sz w:val="24"/>
          <w:szCs w:val="24"/>
        </w:rPr>
        <w:t>, además</w:t>
      </w:r>
      <w:r w:rsidR="005F6BA8">
        <w:rPr>
          <w:rFonts w:cstheme="minorHAnsi"/>
          <w:sz w:val="24"/>
          <w:szCs w:val="24"/>
        </w:rPr>
        <w:t>,</w:t>
      </w:r>
      <w:r w:rsidRPr="00764570">
        <w:rPr>
          <w:rFonts w:cstheme="minorHAnsi"/>
          <w:sz w:val="24"/>
          <w:szCs w:val="24"/>
        </w:rPr>
        <w:t xml:space="preserve"> de insulina simple según perfil glicémico</w:t>
      </w:r>
      <w:r w:rsidR="005F6BA8">
        <w:rPr>
          <w:rFonts w:cstheme="minorHAnsi"/>
          <w:sz w:val="24"/>
          <w:szCs w:val="24"/>
        </w:rPr>
        <w:t>,</w:t>
      </w:r>
      <w:r w:rsidRPr="00764570">
        <w:rPr>
          <w:rFonts w:cstheme="minorHAnsi"/>
          <w:sz w:val="24"/>
          <w:szCs w:val="24"/>
        </w:rPr>
        <w:t xml:space="preserve"> con lo que </w:t>
      </w:r>
      <w:r w:rsidR="005F6BA8">
        <w:rPr>
          <w:rFonts w:cstheme="minorHAnsi"/>
          <w:sz w:val="24"/>
          <w:szCs w:val="24"/>
        </w:rPr>
        <w:t xml:space="preserve">se </w:t>
      </w:r>
      <w:r w:rsidRPr="00764570">
        <w:rPr>
          <w:rFonts w:cstheme="minorHAnsi"/>
          <w:sz w:val="24"/>
          <w:szCs w:val="24"/>
        </w:rPr>
        <w:t xml:space="preserve">estabilizaron </w:t>
      </w:r>
      <w:r w:rsidR="005F6BA8">
        <w:rPr>
          <w:rFonts w:cstheme="minorHAnsi"/>
          <w:sz w:val="24"/>
          <w:szCs w:val="24"/>
        </w:rPr>
        <w:t>los niveles de g</w:t>
      </w:r>
      <w:r w:rsidRPr="00764570">
        <w:rPr>
          <w:rFonts w:cstheme="minorHAnsi"/>
          <w:sz w:val="24"/>
          <w:szCs w:val="24"/>
        </w:rPr>
        <w:t>licemia.</w:t>
      </w:r>
    </w:p>
    <w:p w:rsidR="00B244B0" w:rsidRDefault="00B244B0" w:rsidP="009A1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44B0" w:rsidRDefault="00B244B0" w:rsidP="009A1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74A59" w:rsidRDefault="00150840" w:rsidP="009A1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64570">
        <w:rPr>
          <w:rFonts w:cstheme="minorHAnsi"/>
          <w:sz w:val="24"/>
          <w:szCs w:val="24"/>
        </w:rPr>
        <w:lastRenderedPageBreak/>
        <w:t>Luego</w:t>
      </w:r>
      <w:r w:rsidR="005F6BA8">
        <w:rPr>
          <w:rFonts w:cstheme="minorHAnsi"/>
          <w:sz w:val="24"/>
          <w:szCs w:val="24"/>
        </w:rPr>
        <w:t>,</w:t>
      </w:r>
      <w:r w:rsidRPr="00764570">
        <w:rPr>
          <w:rFonts w:cstheme="minorHAnsi"/>
          <w:sz w:val="24"/>
          <w:szCs w:val="24"/>
        </w:rPr>
        <w:t xml:space="preserve"> se trasladó</w:t>
      </w:r>
      <w:r w:rsidR="00D006C8" w:rsidRPr="00764570">
        <w:rPr>
          <w:rFonts w:cstheme="minorHAnsi"/>
          <w:sz w:val="24"/>
          <w:szCs w:val="24"/>
        </w:rPr>
        <w:t xml:space="preserve"> a</w:t>
      </w:r>
      <w:r w:rsidR="007B2F3D" w:rsidRPr="00764570">
        <w:rPr>
          <w:rFonts w:cstheme="minorHAnsi"/>
          <w:sz w:val="24"/>
          <w:szCs w:val="24"/>
        </w:rPr>
        <w:t xml:space="preserve"> la</w:t>
      </w:r>
      <w:r w:rsidR="00D006C8" w:rsidRPr="00764570">
        <w:rPr>
          <w:rFonts w:cstheme="minorHAnsi"/>
          <w:sz w:val="24"/>
          <w:szCs w:val="24"/>
        </w:rPr>
        <w:t xml:space="preserve"> Sala de Q</w:t>
      </w:r>
      <w:r w:rsidRPr="00764570">
        <w:rPr>
          <w:rFonts w:cstheme="minorHAnsi"/>
          <w:sz w:val="24"/>
          <w:szCs w:val="24"/>
        </w:rPr>
        <w:t>uemados</w:t>
      </w:r>
      <w:r w:rsidR="005F6BA8">
        <w:rPr>
          <w:rFonts w:cstheme="minorHAnsi"/>
          <w:sz w:val="24"/>
          <w:szCs w:val="24"/>
        </w:rPr>
        <w:t xml:space="preserve"> donde </w:t>
      </w:r>
      <w:r w:rsidR="00B244B0">
        <w:rPr>
          <w:rFonts w:cstheme="minorHAnsi"/>
          <w:sz w:val="24"/>
          <w:szCs w:val="24"/>
        </w:rPr>
        <w:t>s</w:t>
      </w:r>
      <w:r w:rsidRPr="00764570">
        <w:rPr>
          <w:rFonts w:cstheme="minorHAnsi"/>
          <w:sz w:val="24"/>
          <w:szCs w:val="24"/>
        </w:rPr>
        <w:t xml:space="preserve">e valoró en conjunto con </w:t>
      </w:r>
      <w:r w:rsidR="00B244B0">
        <w:rPr>
          <w:rFonts w:cstheme="minorHAnsi"/>
          <w:sz w:val="24"/>
          <w:szCs w:val="24"/>
        </w:rPr>
        <w:t xml:space="preserve">el Servicio de </w:t>
      </w:r>
      <w:r w:rsidRPr="00764570">
        <w:rPr>
          <w:rFonts w:cstheme="minorHAnsi"/>
          <w:sz w:val="24"/>
          <w:szCs w:val="24"/>
        </w:rPr>
        <w:t>Inmunología quien inic</w:t>
      </w:r>
      <w:r w:rsidR="00665F6B" w:rsidRPr="00764570">
        <w:rPr>
          <w:rFonts w:cstheme="minorHAnsi"/>
          <w:sz w:val="24"/>
          <w:szCs w:val="24"/>
        </w:rPr>
        <w:t xml:space="preserve">ió manejo con </w:t>
      </w:r>
      <w:r w:rsidR="000F5349" w:rsidRPr="000F5349">
        <w:rPr>
          <w:rFonts w:cstheme="minorHAnsi"/>
          <w:sz w:val="24"/>
          <w:szCs w:val="24"/>
          <w:lang w:val="es-ES"/>
        </w:rPr>
        <w:t>inmunoglobulina</w:t>
      </w:r>
      <w:r w:rsidR="000F5349" w:rsidRPr="00764570">
        <w:rPr>
          <w:rFonts w:cstheme="minorHAnsi"/>
          <w:sz w:val="24"/>
          <w:szCs w:val="24"/>
          <w:lang w:val="es-ES"/>
        </w:rPr>
        <w:t xml:space="preserve"> humana</w:t>
      </w:r>
      <w:r w:rsidRPr="00764570">
        <w:rPr>
          <w:rFonts w:cstheme="minorHAnsi"/>
          <w:sz w:val="24"/>
          <w:szCs w:val="24"/>
        </w:rPr>
        <w:t xml:space="preserve"> </w:t>
      </w:r>
      <w:r w:rsidR="000F5349">
        <w:rPr>
          <w:rFonts w:cstheme="minorHAnsi"/>
          <w:sz w:val="24"/>
          <w:szCs w:val="24"/>
        </w:rPr>
        <w:t>(</w:t>
      </w:r>
      <w:proofErr w:type="spellStart"/>
      <w:r w:rsidR="00921ECD">
        <w:rPr>
          <w:rFonts w:cstheme="minorHAnsi"/>
          <w:sz w:val="24"/>
          <w:szCs w:val="24"/>
        </w:rPr>
        <w:t>I</w:t>
      </w:r>
      <w:r w:rsidR="00921ECD" w:rsidRPr="00921ECD">
        <w:rPr>
          <w:rFonts w:cstheme="minorHAnsi"/>
          <w:sz w:val="24"/>
          <w:szCs w:val="24"/>
        </w:rPr>
        <w:t>ntacglobin</w:t>
      </w:r>
      <w:proofErr w:type="spellEnd"/>
      <w:r w:rsidR="00921ECD" w:rsidRPr="00921ECD">
        <w:rPr>
          <w:rFonts w:cstheme="minorHAnsi"/>
          <w:sz w:val="24"/>
          <w:szCs w:val="24"/>
        </w:rPr>
        <w:t>®</w:t>
      </w:r>
      <w:r w:rsidR="00921ECD">
        <w:rPr>
          <w:rFonts w:cstheme="minorHAnsi"/>
          <w:sz w:val="24"/>
          <w:szCs w:val="24"/>
        </w:rPr>
        <w:t xml:space="preserve">) </w:t>
      </w:r>
      <w:r w:rsidRPr="00764570">
        <w:rPr>
          <w:rFonts w:cstheme="minorHAnsi"/>
          <w:sz w:val="24"/>
          <w:szCs w:val="24"/>
        </w:rPr>
        <w:t>5</w:t>
      </w:r>
      <w:r w:rsidR="00D006C8" w:rsidRPr="00764570">
        <w:rPr>
          <w:rFonts w:cstheme="minorHAnsi"/>
          <w:sz w:val="24"/>
          <w:szCs w:val="24"/>
        </w:rPr>
        <w:t xml:space="preserve"> </w:t>
      </w:r>
      <w:r w:rsidRPr="00764570">
        <w:rPr>
          <w:rFonts w:cstheme="minorHAnsi"/>
          <w:sz w:val="24"/>
          <w:szCs w:val="24"/>
        </w:rPr>
        <w:t>g/día</w:t>
      </w:r>
      <w:r w:rsidR="00B244B0">
        <w:rPr>
          <w:rFonts w:cstheme="minorHAnsi"/>
          <w:sz w:val="24"/>
          <w:szCs w:val="24"/>
        </w:rPr>
        <w:t>, obteniéndose, l</w:t>
      </w:r>
      <w:r w:rsidRPr="00764570">
        <w:rPr>
          <w:rFonts w:cstheme="minorHAnsi"/>
          <w:sz w:val="24"/>
          <w:szCs w:val="24"/>
        </w:rPr>
        <w:t>uego</w:t>
      </w:r>
      <w:r w:rsidR="00174A59" w:rsidRPr="00764570">
        <w:rPr>
          <w:rFonts w:cstheme="minorHAnsi"/>
          <w:sz w:val="24"/>
          <w:szCs w:val="24"/>
        </w:rPr>
        <w:t xml:space="preserve"> de iniciadas las sesiones</w:t>
      </w:r>
      <w:r w:rsidR="00633218">
        <w:rPr>
          <w:rFonts w:cstheme="minorHAnsi"/>
          <w:sz w:val="24"/>
          <w:szCs w:val="24"/>
        </w:rPr>
        <w:t xml:space="preserve">, una </w:t>
      </w:r>
      <w:r w:rsidR="00B244B0">
        <w:rPr>
          <w:rFonts w:cstheme="minorHAnsi"/>
          <w:sz w:val="24"/>
          <w:szCs w:val="24"/>
        </w:rPr>
        <w:t xml:space="preserve">mejoría discreta </w:t>
      </w:r>
      <w:r w:rsidR="00B244B0" w:rsidRPr="00764570">
        <w:rPr>
          <w:rFonts w:cstheme="minorHAnsi"/>
          <w:sz w:val="24"/>
          <w:szCs w:val="24"/>
        </w:rPr>
        <w:t>de lesiones en piel</w:t>
      </w:r>
      <w:r w:rsidR="00B244B0">
        <w:rPr>
          <w:rFonts w:cstheme="minorHAnsi"/>
          <w:sz w:val="24"/>
          <w:szCs w:val="24"/>
        </w:rPr>
        <w:t xml:space="preserve"> </w:t>
      </w:r>
      <w:r w:rsidRPr="00764570">
        <w:rPr>
          <w:rFonts w:cstheme="minorHAnsi"/>
          <w:sz w:val="24"/>
          <w:szCs w:val="24"/>
        </w:rPr>
        <w:t>al examen físico</w:t>
      </w:r>
      <w:r w:rsidR="00B244B0">
        <w:rPr>
          <w:rFonts w:cstheme="minorHAnsi"/>
          <w:sz w:val="24"/>
          <w:szCs w:val="24"/>
        </w:rPr>
        <w:t>.</w:t>
      </w:r>
    </w:p>
    <w:p w:rsidR="007B10D3" w:rsidRPr="00764570" w:rsidRDefault="007B10D3" w:rsidP="009A1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s-ES"/>
        </w:rPr>
      </w:pPr>
    </w:p>
    <w:p w:rsidR="00174A59" w:rsidRDefault="00150840" w:rsidP="009A1E0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24E2D">
        <w:rPr>
          <w:rFonts w:cstheme="minorHAnsi"/>
          <w:i/>
          <w:sz w:val="24"/>
          <w:szCs w:val="24"/>
        </w:rPr>
        <w:t>Tórax:</w:t>
      </w:r>
      <w:r w:rsidRPr="00764570">
        <w:rPr>
          <w:rFonts w:cstheme="minorHAnsi"/>
          <w:sz w:val="24"/>
          <w:szCs w:val="24"/>
        </w:rPr>
        <w:t xml:space="preserve"> mantenía áreas erosivas extensas en región torácica anterior</w:t>
      </w:r>
      <w:r w:rsidR="00873499" w:rsidRPr="00764570">
        <w:rPr>
          <w:rFonts w:cstheme="minorHAnsi"/>
          <w:sz w:val="24"/>
          <w:szCs w:val="24"/>
        </w:rPr>
        <w:t>,</w:t>
      </w:r>
      <w:r w:rsidRPr="00764570">
        <w:rPr>
          <w:rFonts w:cstheme="minorHAnsi"/>
          <w:sz w:val="24"/>
          <w:szCs w:val="24"/>
        </w:rPr>
        <w:t xml:space="preserve"> fundamentalmente</w:t>
      </w:r>
      <w:r w:rsidR="00831C2F">
        <w:rPr>
          <w:rFonts w:cstheme="minorHAnsi"/>
          <w:sz w:val="24"/>
          <w:szCs w:val="24"/>
        </w:rPr>
        <w:t>,</w:t>
      </w:r>
      <w:r w:rsidRPr="00764570">
        <w:rPr>
          <w:rFonts w:cstheme="minorHAnsi"/>
          <w:sz w:val="24"/>
          <w:szCs w:val="24"/>
        </w:rPr>
        <w:t xml:space="preserve"> en región mamaria y </w:t>
      </w:r>
      <w:r w:rsidR="00005A66" w:rsidRPr="00764570">
        <w:rPr>
          <w:rFonts w:cstheme="minorHAnsi"/>
          <w:sz w:val="24"/>
          <w:szCs w:val="24"/>
        </w:rPr>
        <w:t>submamaria con secreciones sero</w:t>
      </w:r>
      <w:r w:rsidRPr="00764570">
        <w:rPr>
          <w:rFonts w:cstheme="minorHAnsi"/>
          <w:sz w:val="24"/>
          <w:szCs w:val="24"/>
        </w:rPr>
        <w:t>sanguinolentas</w:t>
      </w:r>
      <w:r w:rsidR="00831C2F">
        <w:rPr>
          <w:rFonts w:cstheme="minorHAnsi"/>
          <w:sz w:val="24"/>
          <w:szCs w:val="24"/>
        </w:rPr>
        <w:t>;</w:t>
      </w:r>
      <w:r w:rsidRPr="00764570">
        <w:rPr>
          <w:rFonts w:cstheme="minorHAnsi"/>
          <w:sz w:val="24"/>
          <w:szCs w:val="24"/>
        </w:rPr>
        <w:t>, en costado lateral izquierdo a</w:t>
      </w:r>
      <w:r w:rsidR="00873499" w:rsidRPr="00764570">
        <w:rPr>
          <w:rFonts w:cstheme="minorHAnsi"/>
          <w:sz w:val="24"/>
          <w:szCs w:val="24"/>
        </w:rPr>
        <w:t xml:space="preserve"> </w:t>
      </w:r>
      <w:r w:rsidRPr="00764570">
        <w:rPr>
          <w:rFonts w:cstheme="minorHAnsi"/>
          <w:sz w:val="24"/>
          <w:szCs w:val="24"/>
        </w:rPr>
        <w:t>nivel de sexto espacio intercostal</w:t>
      </w:r>
      <w:r w:rsidR="00D006C8" w:rsidRPr="00764570">
        <w:rPr>
          <w:rFonts w:cstheme="minorHAnsi"/>
          <w:sz w:val="24"/>
          <w:szCs w:val="24"/>
        </w:rPr>
        <w:t>,</w:t>
      </w:r>
      <w:r w:rsidRPr="00764570">
        <w:rPr>
          <w:rFonts w:cstheme="minorHAnsi"/>
          <w:sz w:val="24"/>
          <w:szCs w:val="24"/>
        </w:rPr>
        <w:t xml:space="preserve"> con l</w:t>
      </w:r>
      <w:r w:rsidR="00457FFA" w:rsidRPr="00764570">
        <w:rPr>
          <w:rFonts w:cstheme="minorHAnsi"/>
          <w:sz w:val="24"/>
          <w:szCs w:val="24"/>
        </w:rPr>
        <w:t>ínea media axilar</w:t>
      </w:r>
      <w:r w:rsidR="00831C2F">
        <w:rPr>
          <w:rFonts w:cstheme="minorHAnsi"/>
          <w:sz w:val="24"/>
          <w:szCs w:val="24"/>
        </w:rPr>
        <w:t>,</w:t>
      </w:r>
      <w:r w:rsidR="00457FFA" w:rsidRPr="00764570">
        <w:rPr>
          <w:rFonts w:cstheme="minorHAnsi"/>
          <w:sz w:val="24"/>
          <w:szCs w:val="24"/>
        </w:rPr>
        <w:t xml:space="preserve"> se evidenci</w:t>
      </w:r>
      <w:r w:rsidR="00582DD7">
        <w:rPr>
          <w:rFonts w:cstheme="minorHAnsi"/>
          <w:sz w:val="24"/>
          <w:szCs w:val="24"/>
        </w:rPr>
        <w:t>ó</w:t>
      </w:r>
      <w:r w:rsidR="00457FFA" w:rsidRPr="00764570">
        <w:rPr>
          <w:rFonts w:cstheme="minorHAnsi"/>
          <w:sz w:val="24"/>
          <w:szCs w:val="24"/>
        </w:rPr>
        <w:t xml:space="preserve"> ú</w:t>
      </w:r>
      <w:r w:rsidRPr="00764570">
        <w:rPr>
          <w:rFonts w:cstheme="minorHAnsi"/>
          <w:sz w:val="24"/>
          <w:szCs w:val="24"/>
        </w:rPr>
        <w:t xml:space="preserve">lcera profunda de más o menos </w:t>
      </w:r>
      <w:r w:rsidR="00582DD7">
        <w:rPr>
          <w:rFonts w:cstheme="minorHAnsi"/>
          <w:sz w:val="24"/>
          <w:szCs w:val="24"/>
        </w:rPr>
        <w:t>4 cm</w:t>
      </w:r>
      <w:r w:rsidRPr="00764570">
        <w:rPr>
          <w:rFonts w:cstheme="minorHAnsi"/>
          <w:sz w:val="24"/>
          <w:szCs w:val="24"/>
        </w:rPr>
        <w:t xml:space="preserve"> de diámetro, profunda, con exposición de músculos intercostales, bordes limpios rojos</w:t>
      </w:r>
      <w:r w:rsidR="0058550B" w:rsidRPr="00764570">
        <w:rPr>
          <w:rFonts w:cstheme="minorHAnsi"/>
          <w:sz w:val="24"/>
          <w:szCs w:val="24"/>
        </w:rPr>
        <w:t>,</w:t>
      </w:r>
      <w:r w:rsidRPr="00764570">
        <w:rPr>
          <w:rFonts w:cstheme="minorHAnsi"/>
          <w:sz w:val="24"/>
          <w:szCs w:val="24"/>
        </w:rPr>
        <w:t xml:space="preserve"> no evidencia de salida de material seropurulento</w:t>
      </w:r>
      <w:r w:rsidR="00831C2F">
        <w:rPr>
          <w:rFonts w:cstheme="minorHAnsi"/>
          <w:sz w:val="24"/>
          <w:szCs w:val="24"/>
        </w:rPr>
        <w:t>;</w:t>
      </w:r>
      <w:r w:rsidRPr="00764570">
        <w:rPr>
          <w:rFonts w:cstheme="minorHAnsi"/>
          <w:sz w:val="24"/>
          <w:szCs w:val="24"/>
        </w:rPr>
        <w:t xml:space="preserve"> en región lateral derecha se evi</w:t>
      </w:r>
      <w:r w:rsidR="00457FFA" w:rsidRPr="00764570">
        <w:rPr>
          <w:rFonts w:cstheme="minorHAnsi"/>
          <w:sz w:val="24"/>
          <w:szCs w:val="24"/>
        </w:rPr>
        <w:t>denci</w:t>
      </w:r>
      <w:r w:rsidR="00831C2F">
        <w:rPr>
          <w:rFonts w:cstheme="minorHAnsi"/>
          <w:sz w:val="24"/>
          <w:szCs w:val="24"/>
        </w:rPr>
        <w:t>ó</w:t>
      </w:r>
      <w:r w:rsidR="00457FFA" w:rsidRPr="00764570">
        <w:rPr>
          <w:rFonts w:cstheme="minorHAnsi"/>
          <w:sz w:val="24"/>
          <w:szCs w:val="24"/>
        </w:rPr>
        <w:t xml:space="preserve"> ú</w:t>
      </w:r>
      <w:r w:rsidRPr="00764570">
        <w:rPr>
          <w:rFonts w:cstheme="minorHAnsi"/>
          <w:sz w:val="24"/>
          <w:szCs w:val="24"/>
        </w:rPr>
        <w:t>lceras de más o menos 3</w:t>
      </w:r>
      <w:r w:rsidR="00254535" w:rsidRPr="00764570">
        <w:rPr>
          <w:rFonts w:cstheme="minorHAnsi"/>
          <w:sz w:val="24"/>
          <w:szCs w:val="24"/>
        </w:rPr>
        <w:t xml:space="preserve"> </w:t>
      </w:r>
      <w:r w:rsidRPr="00764570">
        <w:rPr>
          <w:rFonts w:cstheme="minorHAnsi"/>
          <w:sz w:val="24"/>
          <w:szCs w:val="24"/>
        </w:rPr>
        <w:t>cm de diámetro, en número de</w:t>
      </w:r>
      <w:r w:rsidR="00BC7EE4">
        <w:rPr>
          <w:rFonts w:cstheme="minorHAnsi"/>
          <w:sz w:val="24"/>
          <w:szCs w:val="24"/>
        </w:rPr>
        <w:t xml:space="preserve"> </w:t>
      </w:r>
      <w:r w:rsidRPr="00764570">
        <w:rPr>
          <w:rFonts w:cstheme="minorHAnsi"/>
          <w:sz w:val="24"/>
          <w:szCs w:val="24"/>
        </w:rPr>
        <w:t>cinco, fondo rosado, bordes limpios.</w:t>
      </w:r>
    </w:p>
    <w:p w:rsidR="007B10D3" w:rsidRPr="00764570" w:rsidRDefault="007B10D3" w:rsidP="009A1E0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50840" w:rsidRDefault="00150840" w:rsidP="009A1E0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24E2D">
        <w:rPr>
          <w:rFonts w:cstheme="minorHAnsi"/>
          <w:i/>
          <w:sz w:val="24"/>
          <w:szCs w:val="24"/>
        </w:rPr>
        <w:t>Región glútea</w:t>
      </w:r>
      <w:r w:rsidR="00041921">
        <w:rPr>
          <w:rFonts w:cstheme="minorHAnsi"/>
          <w:sz w:val="24"/>
          <w:szCs w:val="24"/>
        </w:rPr>
        <w:t xml:space="preserve"> </w:t>
      </w:r>
      <w:r w:rsidR="00041921" w:rsidRPr="00764570">
        <w:rPr>
          <w:rFonts w:cstheme="minorHAnsi"/>
          <w:sz w:val="24"/>
          <w:szCs w:val="24"/>
        </w:rPr>
        <w:t>(Fig</w:t>
      </w:r>
      <w:r w:rsidR="00041921">
        <w:rPr>
          <w:rFonts w:cstheme="minorHAnsi"/>
          <w:sz w:val="24"/>
          <w:szCs w:val="24"/>
        </w:rPr>
        <w:t>ura</w:t>
      </w:r>
      <w:r w:rsidR="00041921" w:rsidRPr="00764570">
        <w:rPr>
          <w:rFonts w:cstheme="minorHAnsi"/>
          <w:sz w:val="24"/>
          <w:szCs w:val="24"/>
        </w:rPr>
        <w:t xml:space="preserve"> 2)</w:t>
      </w:r>
      <w:r w:rsidRPr="00764570">
        <w:rPr>
          <w:rFonts w:cstheme="minorHAnsi"/>
          <w:sz w:val="24"/>
          <w:szCs w:val="24"/>
        </w:rPr>
        <w:t>: extensas áreas erosivas exudativas con tejido de granulación exuberante en miembros inferiores y superiores lesiones residuales hipercrómicas</w:t>
      </w:r>
      <w:r w:rsidR="00041921">
        <w:rPr>
          <w:rFonts w:cstheme="minorHAnsi"/>
          <w:sz w:val="24"/>
          <w:szCs w:val="24"/>
        </w:rPr>
        <w:t>.</w:t>
      </w:r>
    </w:p>
    <w:p w:rsidR="00831C2F" w:rsidRDefault="00831C2F" w:rsidP="009A1E0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31C2F" w:rsidRDefault="000D137D" w:rsidP="000D137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64570">
        <w:rPr>
          <w:rFonts w:cstheme="minorHAnsi"/>
          <w:noProof/>
          <w:sz w:val="24"/>
          <w:szCs w:val="24"/>
          <w:lang w:val="es-419" w:eastAsia="es-419"/>
        </w:rPr>
        <w:drawing>
          <wp:inline distT="0" distB="0" distL="0" distR="0" wp14:anchorId="1976E9EA" wp14:editId="01F88882">
            <wp:extent cx="2847975" cy="3587502"/>
            <wp:effectExtent l="0" t="0" r="0" b="0"/>
            <wp:docPr id="3" name="Marcador de contenido 5" descr="IMG_20161118_112851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rcador de contenido 5" descr="IMG_20161118_112851.jpg"/>
                    <pic:cNvPicPr>
                      <a:picLocks noGrp="1"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556" cy="3620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37D" w:rsidRDefault="000D137D" w:rsidP="000D137D">
      <w:pPr>
        <w:spacing w:after="0" w:line="240" w:lineRule="auto"/>
        <w:ind w:left="2127" w:right="2175"/>
        <w:jc w:val="both"/>
      </w:pPr>
      <w:r w:rsidRPr="00764570">
        <w:rPr>
          <w:rFonts w:cstheme="minorHAnsi"/>
          <w:b/>
          <w:sz w:val="24"/>
          <w:szCs w:val="24"/>
          <w:lang w:val="es-ES"/>
        </w:rPr>
        <w:t xml:space="preserve">Fig. 2. </w:t>
      </w:r>
      <w:r w:rsidRPr="00764570">
        <w:rPr>
          <w:rFonts w:cstheme="minorHAnsi"/>
          <w:sz w:val="24"/>
          <w:szCs w:val="24"/>
          <w:lang w:val="es-ES"/>
        </w:rPr>
        <w:t xml:space="preserve">Paciente después del tratamiento con </w:t>
      </w:r>
      <w:proofErr w:type="spellStart"/>
      <w:r w:rsidR="0077598C">
        <w:rPr>
          <w:rFonts w:cstheme="minorHAnsi"/>
          <w:sz w:val="24"/>
          <w:szCs w:val="24"/>
        </w:rPr>
        <w:t>I</w:t>
      </w:r>
      <w:r w:rsidR="0077598C" w:rsidRPr="00921ECD">
        <w:rPr>
          <w:rFonts w:cstheme="minorHAnsi"/>
          <w:sz w:val="24"/>
          <w:szCs w:val="24"/>
        </w:rPr>
        <w:t>ntacglobin</w:t>
      </w:r>
      <w:proofErr w:type="spellEnd"/>
      <w:r w:rsidR="0077598C" w:rsidRPr="00921ECD">
        <w:rPr>
          <w:rFonts w:cstheme="minorHAnsi"/>
          <w:sz w:val="24"/>
          <w:szCs w:val="24"/>
        </w:rPr>
        <w:t>®</w:t>
      </w:r>
      <w:r w:rsidR="00B143ED">
        <w:rPr>
          <w:rFonts w:cstheme="minorHAnsi"/>
          <w:sz w:val="24"/>
          <w:szCs w:val="24"/>
        </w:rPr>
        <w:t xml:space="preserve"> </w:t>
      </w:r>
      <w:r w:rsidR="00A35899">
        <w:rPr>
          <w:rFonts w:cstheme="minorHAnsi"/>
          <w:sz w:val="24"/>
          <w:szCs w:val="24"/>
        </w:rPr>
        <w:t xml:space="preserve">vía </w:t>
      </w:r>
      <w:r w:rsidRPr="00764570">
        <w:rPr>
          <w:rFonts w:cstheme="minorHAnsi"/>
          <w:sz w:val="24"/>
          <w:szCs w:val="24"/>
          <w:lang w:val="es-ES"/>
        </w:rPr>
        <w:t>intravenosa</w:t>
      </w:r>
      <w:r>
        <w:rPr>
          <w:rFonts w:cstheme="minorHAnsi"/>
          <w:sz w:val="24"/>
          <w:szCs w:val="24"/>
          <w:lang w:val="es-ES"/>
        </w:rPr>
        <w:t>.</w:t>
      </w:r>
    </w:p>
    <w:p w:rsidR="00831C2F" w:rsidRDefault="00831C2F" w:rsidP="000D13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50840" w:rsidRDefault="00150840" w:rsidP="009A1E0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64570">
        <w:rPr>
          <w:rFonts w:cstheme="minorHAnsi"/>
          <w:sz w:val="24"/>
          <w:szCs w:val="24"/>
        </w:rPr>
        <w:t>El 26 de diciembre de 2017, con mejoría de lesiones en piel, se decid</w:t>
      </w:r>
      <w:r w:rsidR="009662A7">
        <w:rPr>
          <w:rFonts w:cstheme="minorHAnsi"/>
          <w:sz w:val="24"/>
          <w:szCs w:val="24"/>
        </w:rPr>
        <w:t>ió</w:t>
      </w:r>
      <w:r w:rsidRPr="00764570">
        <w:rPr>
          <w:rFonts w:cstheme="minorHAnsi"/>
          <w:sz w:val="24"/>
          <w:szCs w:val="24"/>
        </w:rPr>
        <w:t xml:space="preserve"> su egreso</w:t>
      </w:r>
      <w:r w:rsidR="00260F72" w:rsidRPr="00764570">
        <w:rPr>
          <w:rFonts w:cstheme="minorHAnsi"/>
          <w:sz w:val="24"/>
          <w:szCs w:val="24"/>
        </w:rPr>
        <w:t>. La paciente reingres</w:t>
      </w:r>
      <w:r w:rsidR="009662A7">
        <w:rPr>
          <w:rFonts w:cstheme="minorHAnsi"/>
          <w:sz w:val="24"/>
          <w:szCs w:val="24"/>
        </w:rPr>
        <w:t>ó</w:t>
      </w:r>
      <w:r w:rsidR="00260F72" w:rsidRPr="00764570">
        <w:rPr>
          <w:rFonts w:cstheme="minorHAnsi"/>
          <w:sz w:val="24"/>
          <w:szCs w:val="24"/>
        </w:rPr>
        <w:t xml:space="preserve"> el</w:t>
      </w:r>
      <w:r w:rsidRPr="00764570">
        <w:rPr>
          <w:rFonts w:cstheme="minorHAnsi"/>
          <w:sz w:val="24"/>
          <w:szCs w:val="24"/>
        </w:rPr>
        <w:t xml:space="preserve"> 9</w:t>
      </w:r>
      <w:r w:rsidR="00DF2551" w:rsidRPr="00764570">
        <w:rPr>
          <w:rFonts w:cstheme="minorHAnsi"/>
          <w:sz w:val="24"/>
          <w:szCs w:val="24"/>
        </w:rPr>
        <w:t xml:space="preserve"> de enero de </w:t>
      </w:r>
      <w:r w:rsidRPr="00764570">
        <w:rPr>
          <w:rFonts w:cstheme="minorHAnsi"/>
          <w:sz w:val="24"/>
          <w:szCs w:val="24"/>
        </w:rPr>
        <w:t>2018</w:t>
      </w:r>
      <w:r w:rsidRPr="00764570">
        <w:rPr>
          <w:rFonts w:cstheme="minorHAnsi"/>
          <w:b/>
          <w:sz w:val="24"/>
          <w:szCs w:val="24"/>
        </w:rPr>
        <w:t xml:space="preserve">, </w:t>
      </w:r>
      <w:r w:rsidRPr="00764570">
        <w:rPr>
          <w:rFonts w:cstheme="minorHAnsi"/>
          <w:sz w:val="24"/>
          <w:szCs w:val="24"/>
        </w:rPr>
        <w:t>con lesiones en piel eritematogrisáceas, costrosas, con escamas bien adherentes, difíciles de desprender, extendidas a todo el cuerpo, distribuidas universalmente, muy pruriginosas, localizadas principalmente a nivel de región mamaria, miembros superiores, e</w:t>
      </w:r>
      <w:r w:rsidR="00DF2551" w:rsidRPr="00764570">
        <w:rPr>
          <w:rFonts w:cstheme="minorHAnsi"/>
          <w:sz w:val="24"/>
          <w:szCs w:val="24"/>
        </w:rPr>
        <w:t>specíficamente</w:t>
      </w:r>
      <w:r w:rsidR="009662A7">
        <w:rPr>
          <w:rFonts w:cstheme="minorHAnsi"/>
          <w:sz w:val="24"/>
          <w:szCs w:val="24"/>
        </w:rPr>
        <w:t>,</w:t>
      </w:r>
      <w:r w:rsidR="00DF2551" w:rsidRPr="00764570">
        <w:rPr>
          <w:rFonts w:cstheme="minorHAnsi"/>
          <w:sz w:val="24"/>
          <w:szCs w:val="24"/>
        </w:rPr>
        <w:t xml:space="preserve"> a nivel del codo</w:t>
      </w:r>
      <w:r w:rsidRPr="00764570">
        <w:rPr>
          <w:rFonts w:cstheme="minorHAnsi"/>
          <w:sz w:val="24"/>
          <w:szCs w:val="24"/>
        </w:rPr>
        <w:t xml:space="preserve"> y región </w:t>
      </w:r>
      <w:r w:rsidRPr="00764570">
        <w:rPr>
          <w:rFonts w:cstheme="minorHAnsi"/>
          <w:sz w:val="24"/>
          <w:szCs w:val="24"/>
        </w:rPr>
        <w:lastRenderedPageBreak/>
        <w:t>inguinocrural. Además</w:t>
      </w:r>
      <w:r w:rsidR="009662A7">
        <w:rPr>
          <w:rFonts w:cstheme="minorHAnsi"/>
          <w:sz w:val="24"/>
          <w:szCs w:val="24"/>
        </w:rPr>
        <w:t>,</w:t>
      </w:r>
      <w:r w:rsidRPr="00764570">
        <w:rPr>
          <w:rFonts w:cstheme="minorHAnsi"/>
          <w:sz w:val="24"/>
          <w:szCs w:val="24"/>
        </w:rPr>
        <w:t xml:space="preserve"> de lesiones eritematocostrosas a nivel del cuero cabelludo y cara, lesiones residuales hiperpigmentadas en todo el tegumento cutáneo</w:t>
      </w:r>
      <w:r w:rsidR="009662A7">
        <w:rPr>
          <w:rFonts w:cstheme="minorHAnsi"/>
          <w:sz w:val="24"/>
          <w:szCs w:val="24"/>
        </w:rPr>
        <w:t>.</w:t>
      </w:r>
    </w:p>
    <w:p w:rsidR="00E24E2D" w:rsidRDefault="00E24E2D" w:rsidP="009A1E0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50840" w:rsidRDefault="00150840" w:rsidP="009A1E0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B10D3">
        <w:rPr>
          <w:rFonts w:cstheme="minorHAnsi"/>
          <w:i/>
          <w:sz w:val="24"/>
          <w:szCs w:val="24"/>
        </w:rPr>
        <w:t xml:space="preserve">Impresión </w:t>
      </w:r>
      <w:r w:rsidR="007B10D3">
        <w:rPr>
          <w:rFonts w:cstheme="minorHAnsi"/>
          <w:i/>
          <w:sz w:val="24"/>
          <w:szCs w:val="24"/>
        </w:rPr>
        <w:t>d</w:t>
      </w:r>
      <w:r w:rsidR="00DF2551" w:rsidRPr="007B10D3">
        <w:rPr>
          <w:rFonts w:cstheme="minorHAnsi"/>
          <w:i/>
          <w:sz w:val="24"/>
          <w:szCs w:val="24"/>
        </w:rPr>
        <w:t>iagnó</w:t>
      </w:r>
      <w:r w:rsidRPr="007B10D3">
        <w:rPr>
          <w:rFonts w:cstheme="minorHAnsi"/>
          <w:i/>
          <w:sz w:val="24"/>
          <w:szCs w:val="24"/>
        </w:rPr>
        <w:t>stica:</w:t>
      </w:r>
      <w:r w:rsidRPr="00764570">
        <w:rPr>
          <w:rFonts w:cstheme="minorHAnsi"/>
          <w:sz w:val="24"/>
          <w:szCs w:val="24"/>
        </w:rPr>
        <w:t xml:space="preserve"> </w:t>
      </w:r>
      <w:r w:rsidR="00E24E2D">
        <w:rPr>
          <w:rFonts w:cstheme="minorHAnsi"/>
          <w:sz w:val="24"/>
          <w:szCs w:val="24"/>
        </w:rPr>
        <w:t>p</w:t>
      </w:r>
      <w:r w:rsidRPr="00764570">
        <w:rPr>
          <w:rFonts w:cstheme="minorHAnsi"/>
          <w:sz w:val="24"/>
          <w:szCs w:val="24"/>
        </w:rPr>
        <w:t>énfigo vulgar in</w:t>
      </w:r>
      <w:r w:rsidR="00DF2551" w:rsidRPr="00764570">
        <w:rPr>
          <w:rFonts w:cstheme="minorHAnsi"/>
          <w:sz w:val="24"/>
          <w:szCs w:val="24"/>
        </w:rPr>
        <w:t>fantil más sarna noruega (Fig</w:t>
      </w:r>
      <w:r w:rsidR="00764570">
        <w:rPr>
          <w:rFonts w:cstheme="minorHAnsi"/>
          <w:sz w:val="24"/>
          <w:szCs w:val="24"/>
        </w:rPr>
        <w:t>ura</w:t>
      </w:r>
      <w:r w:rsidRPr="00764570">
        <w:rPr>
          <w:rFonts w:cstheme="minorHAnsi"/>
          <w:sz w:val="24"/>
          <w:szCs w:val="24"/>
        </w:rPr>
        <w:t xml:space="preserve"> 3)</w:t>
      </w:r>
      <w:r w:rsidR="00DF2551" w:rsidRPr="00764570">
        <w:rPr>
          <w:rFonts w:cstheme="minorHAnsi"/>
          <w:sz w:val="24"/>
          <w:szCs w:val="24"/>
        </w:rPr>
        <w:t>.</w:t>
      </w:r>
    </w:p>
    <w:p w:rsidR="00041921" w:rsidRDefault="00041921" w:rsidP="009A1E0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41921" w:rsidRDefault="00041921" w:rsidP="0004192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64570">
        <w:rPr>
          <w:rFonts w:cstheme="minorHAnsi"/>
          <w:noProof/>
          <w:sz w:val="24"/>
          <w:szCs w:val="24"/>
          <w:lang w:val="es-419" w:eastAsia="es-419"/>
        </w:rPr>
        <w:drawing>
          <wp:inline distT="0" distB="0" distL="0" distR="0" wp14:anchorId="3B77F5EB" wp14:editId="042211C4">
            <wp:extent cx="3494021" cy="2283685"/>
            <wp:effectExtent l="0" t="0" r="0" b="2540"/>
            <wp:docPr id="9" name="Imagen 9" descr="E:\Marian\SARNA NORUEGA RAISIS Fotos\20161215_110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Marian\SARNA NORUEGA RAISIS Fotos\20161215_1101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5" r="16873" b="8772"/>
                    <a:stretch/>
                  </pic:blipFill>
                  <pic:spPr bwMode="auto">
                    <a:xfrm>
                      <a:off x="0" y="0"/>
                      <a:ext cx="3528354" cy="230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1921" w:rsidRPr="00764570" w:rsidRDefault="00041921" w:rsidP="00041921">
      <w:pPr>
        <w:spacing w:after="0" w:line="240" w:lineRule="auto"/>
        <w:ind w:left="1701" w:right="1750"/>
        <w:jc w:val="both"/>
        <w:rPr>
          <w:rFonts w:cstheme="minorHAnsi"/>
          <w:sz w:val="24"/>
          <w:szCs w:val="24"/>
        </w:rPr>
      </w:pPr>
      <w:r w:rsidRPr="00764570">
        <w:rPr>
          <w:rFonts w:cstheme="minorHAnsi"/>
          <w:b/>
          <w:sz w:val="24"/>
          <w:szCs w:val="24"/>
        </w:rPr>
        <w:t>Figura 3.</w:t>
      </w:r>
      <w:r w:rsidRPr="00764570">
        <w:rPr>
          <w:rFonts w:cstheme="minorHAnsi"/>
          <w:sz w:val="24"/>
          <w:szCs w:val="24"/>
        </w:rPr>
        <w:t xml:space="preserve"> Sarna noruega en paciente con pénfigo vulgar infantil</w:t>
      </w:r>
      <w:r>
        <w:rPr>
          <w:rFonts w:cstheme="minorHAnsi"/>
          <w:sz w:val="24"/>
          <w:szCs w:val="24"/>
        </w:rPr>
        <w:t>.</w:t>
      </w:r>
    </w:p>
    <w:p w:rsidR="00041921" w:rsidRDefault="00041921" w:rsidP="009A1E0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50840" w:rsidRDefault="00150840" w:rsidP="009A1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64570">
        <w:rPr>
          <w:rFonts w:cstheme="minorHAnsi"/>
          <w:sz w:val="24"/>
          <w:szCs w:val="24"/>
        </w:rPr>
        <w:t>Se mant</w:t>
      </w:r>
      <w:r w:rsidR="00280901">
        <w:rPr>
          <w:rFonts w:cstheme="minorHAnsi"/>
          <w:sz w:val="24"/>
          <w:szCs w:val="24"/>
        </w:rPr>
        <w:t xml:space="preserve">uvo con dieta </w:t>
      </w:r>
      <w:r w:rsidR="0058550B" w:rsidRPr="00280901">
        <w:rPr>
          <w:rFonts w:cstheme="minorHAnsi"/>
          <w:sz w:val="24"/>
          <w:szCs w:val="24"/>
        </w:rPr>
        <w:t>para</w:t>
      </w:r>
      <w:r w:rsidR="0058550B" w:rsidRPr="00764570">
        <w:rPr>
          <w:rFonts w:cstheme="minorHAnsi"/>
          <w:sz w:val="24"/>
          <w:szCs w:val="24"/>
        </w:rPr>
        <w:t xml:space="preserve"> </w:t>
      </w:r>
      <w:r w:rsidR="00280901">
        <w:rPr>
          <w:rFonts w:cstheme="minorHAnsi"/>
          <w:sz w:val="24"/>
          <w:szCs w:val="24"/>
        </w:rPr>
        <w:t xml:space="preserve">pacientes </w:t>
      </w:r>
      <w:r w:rsidRPr="00764570">
        <w:rPr>
          <w:rFonts w:cstheme="minorHAnsi"/>
          <w:sz w:val="24"/>
          <w:szCs w:val="24"/>
        </w:rPr>
        <w:t>diabético</w:t>
      </w:r>
      <w:r w:rsidR="00280901">
        <w:rPr>
          <w:rFonts w:cstheme="minorHAnsi"/>
          <w:sz w:val="24"/>
          <w:szCs w:val="24"/>
        </w:rPr>
        <w:t>s</w:t>
      </w:r>
      <w:r w:rsidRPr="00764570">
        <w:rPr>
          <w:rFonts w:cstheme="minorHAnsi"/>
          <w:sz w:val="24"/>
          <w:szCs w:val="24"/>
        </w:rPr>
        <w:t xml:space="preserve">, esteroides, </w:t>
      </w:r>
      <w:r w:rsidR="000F5349">
        <w:rPr>
          <w:rFonts w:cstheme="minorHAnsi"/>
          <w:sz w:val="24"/>
          <w:szCs w:val="24"/>
        </w:rPr>
        <w:t>azatioprina</w:t>
      </w:r>
      <w:r w:rsidR="00DF2551" w:rsidRPr="00764570">
        <w:rPr>
          <w:rFonts w:cstheme="minorHAnsi"/>
          <w:sz w:val="24"/>
          <w:szCs w:val="24"/>
        </w:rPr>
        <w:t xml:space="preserve">, </w:t>
      </w:r>
      <w:r w:rsidR="008A1766">
        <w:rPr>
          <w:rFonts w:cstheme="minorHAnsi"/>
          <w:sz w:val="24"/>
          <w:szCs w:val="24"/>
        </w:rPr>
        <w:t xml:space="preserve">inmunoglobulina humana </w:t>
      </w:r>
      <w:r w:rsidRPr="00764570">
        <w:rPr>
          <w:rFonts w:cstheme="minorHAnsi"/>
          <w:sz w:val="24"/>
          <w:szCs w:val="24"/>
        </w:rPr>
        <w:t>(5</w:t>
      </w:r>
      <w:r w:rsidR="00D006C8" w:rsidRPr="00764570">
        <w:rPr>
          <w:rFonts w:cstheme="minorHAnsi"/>
          <w:sz w:val="24"/>
          <w:szCs w:val="24"/>
        </w:rPr>
        <w:t xml:space="preserve"> </w:t>
      </w:r>
      <w:r w:rsidRPr="00764570">
        <w:rPr>
          <w:rFonts w:cstheme="minorHAnsi"/>
          <w:sz w:val="24"/>
          <w:szCs w:val="24"/>
        </w:rPr>
        <w:t xml:space="preserve">g), antibióticos e </w:t>
      </w:r>
      <w:r w:rsidR="008A1766">
        <w:rPr>
          <w:rFonts w:cstheme="minorHAnsi"/>
          <w:sz w:val="24"/>
          <w:szCs w:val="24"/>
        </w:rPr>
        <w:t>i</w:t>
      </w:r>
      <w:r w:rsidRPr="00764570">
        <w:rPr>
          <w:rFonts w:cstheme="minorHAnsi"/>
          <w:sz w:val="24"/>
          <w:szCs w:val="24"/>
        </w:rPr>
        <w:t>nsulina simple según glucometrías. Se añad</w:t>
      </w:r>
      <w:r w:rsidR="001128E3">
        <w:rPr>
          <w:rFonts w:cstheme="minorHAnsi"/>
          <w:sz w:val="24"/>
          <w:szCs w:val="24"/>
        </w:rPr>
        <w:t>ió</w:t>
      </w:r>
      <w:r w:rsidRPr="00764570">
        <w:rPr>
          <w:rFonts w:cstheme="minorHAnsi"/>
          <w:sz w:val="24"/>
          <w:szCs w:val="24"/>
        </w:rPr>
        <w:t xml:space="preserve"> al tratamiento </w:t>
      </w:r>
      <w:r w:rsidR="00D006C8" w:rsidRPr="00764570">
        <w:rPr>
          <w:rFonts w:cstheme="minorHAnsi"/>
          <w:sz w:val="24"/>
          <w:szCs w:val="24"/>
        </w:rPr>
        <w:t>b</w:t>
      </w:r>
      <w:r w:rsidRPr="00764570">
        <w:rPr>
          <w:rFonts w:cstheme="minorHAnsi"/>
          <w:sz w:val="24"/>
          <w:szCs w:val="24"/>
        </w:rPr>
        <w:t>años de permanganato de potasio (1</w:t>
      </w:r>
      <w:r w:rsidR="00D006C8" w:rsidRPr="00764570">
        <w:rPr>
          <w:rFonts w:cstheme="minorHAnsi"/>
          <w:sz w:val="24"/>
          <w:szCs w:val="24"/>
        </w:rPr>
        <w:t xml:space="preserve"> </w:t>
      </w:r>
      <w:r w:rsidRPr="00764570">
        <w:rPr>
          <w:rFonts w:cstheme="minorHAnsi"/>
          <w:sz w:val="24"/>
          <w:szCs w:val="24"/>
        </w:rPr>
        <w:t>x</w:t>
      </w:r>
      <w:r w:rsidR="00D006C8" w:rsidRPr="00764570">
        <w:rPr>
          <w:rFonts w:cstheme="minorHAnsi"/>
          <w:sz w:val="24"/>
          <w:szCs w:val="24"/>
        </w:rPr>
        <w:t xml:space="preserve"> 5 ml), f</w:t>
      </w:r>
      <w:r w:rsidRPr="00764570">
        <w:rPr>
          <w:rFonts w:cstheme="minorHAnsi"/>
          <w:sz w:val="24"/>
          <w:szCs w:val="24"/>
        </w:rPr>
        <w:t>omento de permanganato de potasio (1</w:t>
      </w:r>
      <w:r w:rsidR="00D006C8" w:rsidRPr="00764570">
        <w:rPr>
          <w:rFonts w:cstheme="minorHAnsi"/>
          <w:sz w:val="24"/>
          <w:szCs w:val="24"/>
        </w:rPr>
        <w:t xml:space="preserve"> </w:t>
      </w:r>
      <w:r w:rsidRPr="00764570">
        <w:rPr>
          <w:rFonts w:cstheme="minorHAnsi"/>
          <w:sz w:val="24"/>
          <w:szCs w:val="24"/>
        </w:rPr>
        <w:t>x</w:t>
      </w:r>
      <w:r w:rsidR="00D006C8" w:rsidRPr="00764570">
        <w:rPr>
          <w:rFonts w:cstheme="minorHAnsi"/>
          <w:sz w:val="24"/>
          <w:szCs w:val="24"/>
        </w:rPr>
        <w:t xml:space="preserve"> 20 m</w:t>
      </w:r>
      <w:r w:rsidRPr="00764570">
        <w:rPr>
          <w:rFonts w:cstheme="minorHAnsi"/>
          <w:sz w:val="24"/>
          <w:szCs w:val="24"/>
        </w:rPr>
        <w:t xml:space="preserve">l), </w:t>
      </w:r>
      <w:r w:rsidR="00D006C8" w:rsidRPr="00764570">
        <w:rPr>
          <w:rFonts w:cstheme="minorHAnsi"/>
          <w:sz w:val="24"/>
          <w:szCs w:val="24"/>
        </w:rPr>
        <w:t>n</w:t>
      </w:r>
      <w:r w:rsidRPr="00764570">
        <w:rPr>
          <w:rFonts w:cstheme="minorHAnsi"/>
          <w:sz w:val="24"/>
          <w:szCs w:val="24"/>
        </w:rPr>
        <w:t xml:space="preserve">istatina </w:t>
      </w:r>
      <w:r w:rsidR="001128E3">
        <w:rPr>
          <w:rFonts w:cstheme="minorHAnsi"/>
          <w:sz w:val="24"/>
          <w:szCs w:val="24"/>
        </w:rPr>
        <w:t xml:space="preserve">en </w:t>
      </w:r>
      <w:r w:rsidRPr="00764570">
        <w:rPr>
          <w:rFonts w:cstheme="minorHAnsi"/>
          <w:sz w:val="24"/>
          <w:szCs w:val="24"/>
        </w:rPr>
        <w:t>crema a aplicar en cada cura en lesiones erosivas y ulceradas.</w:t>
      </w:r>
    </w:p>
    <w:p w:rsidR="007B10D3" w:rsidRPr="00764570" w:rsidRDefault="007B10D3" w:rsidP="009A1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50840" w:rsidRDefault="00150840" w:rsidP="009A1E0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85913">
        <w:rPr>
          <w:rFonts w:cstheme="minorHAnsi"/>
          <w:sz w:val="24"/>
          <w:szCs w:val="24"/>
        </w:rPr>
        <w:t>Estadía en sala:</w:t>
      </w:r>
      <w:r w:rsidRPr="00764570">
        <w:rPr>
          <w:rFonts w:cstheme="minorHAnsi"/>
          <w:sz w:val="24"/>
          <w:szCs w:val="24"/>
        </w:rPr>
        <w:t xml:space="preserve"> 193 días (6 meses y 4 días)</w:t>
      </w:r>
      <w:r w:rsidR="00985913">
        <w:rPr>
          <w:rFonts w:cstheme="minorHAnsi"/>
          <w:sz w:val="24"/>
          <w:szCs w:val="24"/>
        </w:rPr>
        <w:t>.</w:t>
      </w:r>
    </w:p>
    <w:p w:rsidR="00C6701C" w:rsidRDefault="00C6701C" w:rsidP="009A1E0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701C" w:rsidRDefault="00150840" w:rsidP="009A1E0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64570">
        <w:rPr>
          <w:rFonts w:cstheme="minorHAnsi"/>
          <w:sz w:val="24"/>
          <w:szCs w:val="24"/>
        </w:rPr>
        <w:t>Luego de aplicado dicho tratamiento, por notable mejoría clínica, dermatológica y humoral,</w:t>
      </w:r>
      <w:r w:rsidR="00BC7EE4">
        <w:rPr>
          <w:rFonts w:cstheme="minorHAnsi"/>
          <w:sz w:val="24"/>
          <w:szCs w:val="24"/>
        </w:rPr>
        <w:t xml:space="preserve"> </w:t>
      </w:r>
      <w:r w:rsidRPr="00764570">
        <w:rPr>
          <w:rFonts w:cstheme="minorHAnsi"/>
          <w:sz w:val="24"/>
          <w:szCs w:val="24"/>
        </w:rPr>
        <w:t>previo consentimiento de la paciente y los padres, se decid</w:t>
      </w:r>
      <w:r w:rsidR="00985913">
        <w:rPr>
          <w:rFonts w:cstheme="minorHAnsi"/>
          <w:sz w:val="24"/>
          <w:szCs w:val="24"/>
        </w:rPr>
        <w:t>ió</w:t>
      </w:r>
      <w:r w:rsidRPr="00764570">
        <w:rPr>
          <w:rFonts w:cstheme="minorHAnsi"/>
          <w:sz w:val="24"/>
          <w:szCs w:val="24"/>
        </w:rPr>
        <w:t xml:space="preserve"> en colectivo médico de</w:t>
      </w:r>
      <w:r w:rsidR="00985913">
        <w:rPr>
          <w:rFonts w:cstheme="minorHAnsi"/>
          <w:sz w:val="24"/>
          <w:szCs w:val="24"/>
        </w:rPr>
        <w:t>l Servicio de</w:t>
      </w:r>
      <w:r w:rsidRPr="00764570">
        <w:rPr>
          <w:rFonts w:cstheme="minorHAnsi"/>
          <w:sz w:val="24"/>
          <w:szCs w:val="24"/>
        </w:rPr>
        <w:t xml:space="preserve"> Dermatología dar </w:t>
      </w:r>
      <w:r w:rsidR="00985913">
        <w:rPr>
          <w:rFonts w:cstheme="minorHAnsi"/>
          <w:sz w:val="24"/>
          <w:szCs w:val="24"/>
        </w:rPr>
        <w:t xml:space="preserve">el </w:t>
      </w:r>
      <w:r w:rsidR="00D006C8" w:rsidRPr="00764570">
        <w:rPr>
          <w:rFonts w:cstheme="minorHAnsi"/>
          <w:sz w:val="24"/>
          <w:szCs w:val="24"/>
        </w:rPr>
        <w:t>a</w:t>
      </w:r>
      <w:r w:rsidRPr="00764570">
        <w:rPr>
          <w:rFonts w:cstheme="minorHAnsi"/>
          <w:sz w:val="24"/>
          <w:szCs w:val="24"/>
        </w:rPr>
        <w:t>lta el 19 de enero de 2018.</w:t>
      </w:r>
    </w:p>
    <w:p w:rsidR="00C6701C" w:rsidRDefault="00C6701C" w:rsidP="009A1E0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50840" w:rsidRDefault="00150840" w:rsidP="009A1E0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64570">
        <w:rPr>
          <w:rFonts w:cstheme="minorHAnsi"/>
          <w:sz w:val="24"/>
          <w:szCs w:val="24"/>
        </w:rPr>
        <w:t>Dos semanas después, la paciente fallece en su municipio de origen</w:t>
      </w:r>
      <w:r w:rsidR="00D006C8" w:rsidRPr="00764570">
        <w:rPr>
          <w:rFonts w:cstheme="minorHAnsi"/>
          <w:sz w:val="24"/>
          <w:szCs w:val="24"/>
        </w:rPr>
        <w:t xml:space="preserve"> debido a un paro </w:t>
      </w:r>
      <w:r w:rsidR="00985937" w:rsidRPr="00764570">
        <w:rPr>
          <w:rFonts w:cstheme="minorHAnsi"/>
          <w:sz w:val="24"/>
          <w:szCs w:val="24"/>
        </w:rPr>
        <w:t>cardio</w:t>
      </w:r>
      <w:r w:rsidR="00985913">
        <w:rPr>
          <w:rFonts w:cstheme="minorHAnsi"/>
          <w:sz w:val="24"/>
          <w:szCs w:val="24"/>
        </w:rPr>
        <w:t>r</w:t>
      </w:r>
      <w:r w:rsidR="00985937" w:rsidRPr="00764570">
        <w:rPr>
          <w:rFonts w:cstheme="minorHAnsi"/>
          <w:sz w:val="24"/>
          <w:szCs w:val="24"/>
        </w:rPr>
        <w:t>respiratorio</w:t>
      </w:r>
      <w:r w:rsidRPr="00764570">
        <w:rPr>
          <w:rFonts w:cstheme="minorHAnsi"/>
          <w:sz w:val="24"/>
          <w:szCs w:val="24"/>
        </w:rPr>
        <w:t>.</w:t>
      </w:r>
    </w:p>
    <w:p w:rsidR="007B10D3" w:rsidRDefault="007B10D3" w:rsidP="009A1E0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B10D3" w:rsidRPr="00764570" w:rsidRDefault="007B10D3" w:rsidP="009A1E0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B10D3" w:rsidRPr="007B10D3" w:rsidRDefault="007B10D3" w:rsidP="009A1E0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B10D3">
        <w:rPr>
          <w:rFonts w:cstheme="minorHAnsi"/>
          <w:b/>
          <w:sz w:val="24"/>
          <w:szCs w:val="24"/>
        </w:rPr>
        <w:t>DISCUSIÓN DEL CASO</w:t>
      </w:r>
    </w:p>
    <w:p w:rsidR="007B10D3" w:rsidRDefault="007B10D3" w:rsidP="009A1E09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150840" w:rsidRDefault="00150840" w:rsidP="009A1E09">
      <w:pPr>
        <w:spacing w:after="0" w:line="240" w:lineRule="auto"/>
        <w:jc w:val="both"/>
        <w:rPr>
          <w:rFonts w:cstheme="minorHAnsi"/>
          <w:sz w:val="24"/>
          <w:szCs w:val="24"/>
          <w:vertAlign w:val="superscript"/>
        </w:rPr>
      </w:pPr>
      <w:r w:rsidRPr="00764570">
        <w:rPr>
          <w:rFonts w:cstheme="minorHAnsi"/>
          <w:sz w:val="24"/>
          <w:szCs w:val="24"/>
        </w:rPr>
        <w:t>El pénfigo es una enfermedad poco frecuente, con una prevale</w:t>
      </w:r>
      <w:r w:rsidR="007C672F" w:rsidRPr="00764570">
        <w:rPr>
          <w:rFonts w:cstheme="minorHAnsi"/>
          <w:sz w:val="24"/>
          <w:szCs w:val="24"/>
        </w:rPr>
        <w:t>ncia de 0,5 a 3,2 casos por 100</w:t>
      </w:r>
      <w:r w:rsidR="0040012F">
        <w:rPr>
          <w:rFonts w:cstheme="minorHAnsi"/>
          <w:sz w:val="24"/>
          <w:szCs w:val="24"/>
        </w:rPr>
        <w:t xml:space="preserve"> </w:t>
      </w:r>
      <w:r w:rsidRPr="00764570">
        <w:rPr>
          <w:rFonts w:cstheme="minorHAnsi"/>
          <w:sz w:val="24"/>
          <w:szCs w:val="24"/>
        </w:rPr>
        <w:t xml:space="preserve">000 habitantes y la incidencia de 0,1 a 0,5 casos por cada </w:t>
      </w:r>
      <w:r w:rsidR="006A659A" w:rsidRPr="00764570">
        <w:rPr>
          <w:rFonts w:cstheme="minorHAnsi"/>
          <w:sz w:val="24"/>
          <w:szCs w:val="24"/>
        </w:rPr>
        <w:t>100</w:t>
      </w:r>
      <w:r w:rsidR="003D4376">
        <w:rPr>
          <w:rFonts w:cstheme="minorHAnsi"/>
          <w:sz w:val="24"/>
          <w:szCs w:val="24"/>
        </w:rPr>
        <w:t xml:space="preserve"> </w:t>
      </w:r>
      <w:r w:rsidRPr="00764570">
        <w:rPr>
          <w:rFonts w:cstheme="minorHAnsi"/>
          <w:sz w:val="24"/>
          <w:szCs w:val="24"/>
        </w:rPr>
        <w:t>000 habitantes/año. La variante histológica vulgar es la forma más común y representa más del 80 % de los casos, afec</w:t>
      </w:r>
      <w:r w:rsidR="006A659A" w:rsidRPr="00764570">
        <w:rPr>
          <w:rFonts w:cstheme="minorHAnsi"/>
          <w:sz w:val="24"/>
          <w:szCs w:val="24"/>
        </w:rPr>
        <w:t>ta tanto a hombres como mujeres</w:t>
      </w:r>
      <w:r w:rsidRPr="00764570">
        <w:rPr>
          <w:rFonts w:cstheme="minorHAnsi"/>
          <w:sz w:val="24"/>
          <w:szCs w:val="24"/>
        </w:rPr>
        <w:t xml:space="preserve"> entre la cu</w:t>
      </w:r>
      <w:r w:rsidR="006A659A" w:rsidRPr="00764570">
        <w:rPr>
          <w:rFonts w:cstheme="minorHAnsi"/>
          <w:sz w:val="24"/>
          <w:szCs w:val="24"/>
        </w:rPr>
        <w:t>arta y sexta décadas de la vida,</w:t>
      </w:r>
      <w:r w:rsidRPr="00764570">
        <w:rPr>
          <w:rFonts w:cstheme="minorHAnsi"/>
          <w:sz w:val="24"/>
          <w:szCs w:val="24"/>
        </w:rPr>
        <w:t xml:space="preserve"> sin embargo, se podrí</w:t>
      </w:r>
      <w:r w:rsidR="00764570">
        <w:rPr>
          <w:rFonts w:cstheme="minorHAnsi"/>
          <w:sz w:val="24"/>
          <w:szCs w:val="24"/>
        </w:rPr>
        <w:t xml:space="preserve">a observar en edades </w:t>
      </w:r>
      <w:proofErr w:type="gramStart"/>
      <w:r w:rsidR="00764570">
        <w:rPr>
          <w:rFonts w:cstheme="minorHAnsi"/>
          <w:sz w:val="24"/>
          <w:szCs w:val="24"/>
        </w:rPr>
        <w:t>juveniles.</w:t>
      </w:r>
      <w:r w:rsidR="00764570">
        <w:rPr>
          <w:rFonts w:cstheme="minorHAnsi"/>
          <w:sz w:val="24"/>
          <w:szCs w:val="24"/>
          <w:vertAlign w:val="superscript"/>
        </w:rPr>
        <w:t>(</w:t>
      </w:r>
      <w:proofErr w:type="gramEnd"/>
      <w:r w:rsidR="00764570">
        <w:rPr>
          <w:rFonts w:cstheme="minorHAnsi"/>
          <w:sz w:val="24"/>
          <w:szCs w:val="24"/>
          <w:vertAlign w:val="superscript"/>
        </w:rPr>
        <w:t>4-5)</w:t>
      </w:r>
    </w:p>
    <w:p w:rsidR="007B10D3" w:rsidRDefault="007B10D3" w:rsidP="009A1E09">
      <w:pPr>
        <w:spacing w:after="0" w:line="240" w:lineRule="auto"/>
        <w:jc w:val="both"/>
        <w:rPr>
          <w:rFonts w:cstheme="minorHAnsi"/>
          <w:sz w:val="24"/>
          <w:szCs w:val="24"/>
          <w:lang w:val="es-ES"/>
        </w:rPr>
      </w:pPr>
    </w:p>
    <w:p w:rsidR="00E24E2D" w:rsidRPr="00764570" w:rsidRDefault="00E24E2D" w:rsidP="009A1E09">
      <w:pPr>
        <w:spacing w:after="0" w:line="240" w:lineRule="auto"/>
        <w:jc w:val="both"/>
        <w:rPr>
          <w:rFonts w:cstheme="minorHAnsi"/>
          <w:sz w:val="24"/>
          <w:szCs w:val="24"/>
          <w:lang w:val="es-ES"/>
        </w:rPr>
      </w:pPr>
    </w:p>
    <w:p w:rsidR="007B10D3" w:rsidRDefault="00150840" w:rsidP="009A1E0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64570">
        <w:rPr>
          <w:rFonts w:cstheme="minorHAnsi"/>
          <w:b/>
          <w:sz w:val="24"/>
          <w:szCs w:val="24"/>
        </w:rPr>
        <w:lastRenderedPageBreak/>
        <w:t xml:space="preserve">Manifestaciones </w:t>
      </w:r>
      <w:r w:rsidR="007B10D3">
        <w:rPr>
          <w:rFonts w:cstheme="minorHAnsi"/>
          <w:b/>
          <w:sz w:val="24"/>
          <w:szCs w:val="24"/>
        </w:rPr>
        <w:t>c</w:t>
      </w:r>
      <w:r w:rsidRPr="00764570">
        <w:rPr>
          <w:rFonts w:cstheme="minorHAnsi"/>
          <w:b/>
          <w:sz w:val="24"/>
          <w:szCs w:val="24"/>
        </w:rPr>
        <w:t>línicas</w:t>
      </w:r>
    </w:p>
    <w:p w:rsidR="00E24E2D" w:rsidRDefault="00E24E2D" w:rsidP="009A1E0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150840" w:rsidRDefault="00150840" w:rsidP="009A1E09">
      <w:pPr>
        <w:spacing w:after="0" w:line="240" w:lineRule="auto"/>
        <w:jc w:val="both"/>
        <w:rPr>
          <w:rFonts w:cstheme="minorHAnsi"/>
          <w:sz w:val="24"/>
          <w:szCs w:val="24"/>
          <w:vertAlign w:val="superscript"/>
        </w:rPr>
      </w:pPr>
      <w:r w:rsidRPr="00764570">
        <w:rPr>
          <w:rFonts w:cstheme="minorHAnsi"/>
          <w:sz w:val="24"/>
          <w:szCs w:val="24"/>
        </w:rPr>
        <w:t xml:space="preserve">La mayoría de </w:t>
      </w:r>
      <w:r w:rsidR="0074749D">
        <w:rPr>
          <w:rFonts w:cstheme="minorHAnsi"/>
          <w:sz w:val="24"/>
          <w:szCs w:val="24"/>
        </w:rPr>
        <w:t xml:space="preserve">los </w:t>
      </w:r>
      <w:r w:rsidRPr="00764570">
        <w:rPr>
          <w:rFonts w:cstheme="minorHAnsi"/>
          <w:sz w:val="24"/>
          <w:szCs w:val="24"/>
        </w:rPr>
        <w:t>pacientes desarrollan compromiso de la mucosa, siendo la cavidad oral el sitio más común de hallazgos clínicos en un 50-70</w:t>
      </w:r>
      <w:r w:rsidR="00D006C8" w:rsidRPr="00764570">
        <w:rPr>
          <w:rFonts w:cstheme="minorHAnsi"/>
          <w:sz w:val="24"/>
          <w:szCs w:val="24"/>
        </w:rPr>
        <w:t xml:space="preserve"> </w:t>
      </w:r>
      <w:r w:rsidRPr="00764570">
        <w:rPr>
          <w:rFonts w:cstheme="minorHAnsi"/>
          <w:sz w:val="24"/>
          <w:szCs w:val="24"/>
        </w:rPr>
        <w:t>% y</w:t>
      </w:r>
      <w:r w:rsidR="0074749D">
        <w:rPr>
          <w:rFonts w:cstheme="minorHAnsi"/>
          <w:sz w:val="24"/>
          <w:szCs w:val="24"/>
        </w:rPr>
        <w:t>,</w:t>
      </w:r>
      <w:r w:rsidRPr="00764570">
        <w:rPr>
          <w:rFonts w:cstheme="minorHAnsi"/>
          <w:sz w:val="24"/>
          <w:szCs w:val="24"/>
        </w:rPr>
        <w:t xml:space="preserve"> por lo general</w:t>
      </w:r>
      <w:r w:rsidR="007C672F" w:rsidRPr="00764570">
        <w:rPr>
          <w:rFonts w:cstheme="minorHAnsi"/>
          <w:sz w:val="24"/>
          <w:szCs w:val="24"/>
        </w:rPr>
        <w:t>,</w:t>
      </w:r>
      <w:r w:rsidRPr="00764570">
        <w:rPr>
          <w:rFonts w:cstheme="minorHAnsi"/>
          <w:sz w:val="24"/>
          <w:szCs w:val="24"/>
        </w:rPr>
        <w:t xml:space="preserve"> representa el sitio inicial de la enfermedad.</w:t>
      </w:r>
      <w:r w:rsidR="00764570">
        <w:rPr>
          <w:rFonts w:cstheme="minorHAnsi"/>
          <w:sz w:val="24"/>
          <w:szCs w:val="24"/>
          <w:vertAlign w:val="superscript"/>
        </w:rPr>
        <w:t>(6)</w:t>
      </w:r>
      <w:r w:rsidRPr="00764570">
        <w:rPr>
          <w:rFonts w:cstheme="minorHAnsi"/>
          <w:sz w:val="24"/>
          <w:szCs w:val="24"/>
        </w:rPr>
        <w:t xml:space="preserve"> Clínicamente</w:t>
      </w:r>
      <w:r w:rsidR="0074749D">
        <w:rPr>
          <w:rFonts w:cstheme="minorHAnsi"/>
          <w:sz w:val="24"/>
          <w:szCs w:val="24"/>
        </w:rPr>
        <w:t>,</w:t>
      </w:r>
      <w:r w:rsidRPr="00764570">
        <w:rPr>
          <w:rFonts w:cstheme="minorHAnsi"/>
          <w:sz w:val="24"/>
          <w:szCs w:val="24"/>
        </w:rPr>
        <w:t xml:space="preserve"> se caracteriza por ardor previo a la aparición de ampollas flácidas en la piel y las mucosas, que puede</w:t>
      </w:r>
      <w:r w:rsidR="006A659A" w:rsidRPr="00764570">
        <w:rPr>
          <w:rFonts w:cstheme="minorHAnsi"/>
          <w:sz w:val="24"/>
          <w:szCs w:val="24"/>
        </w:rPr>
        <w:t>n confluir con ampollas vecinas</w:t>
      </w:r>
      <w:r w:rsidR="0074749D">
        <w:rPr>
          <w:rFonts w:cstheme="minorHAnsi"/>
          <w:sz w:val="24"/>
          <w:szCs w:val="24"/>
        </w:rPr>
        <w:t>;</w:t>
      </w:r>
      <w:r w:rsidRPr="00764570">
        <w:rPr>
          <w:rFonts w:cstheme="minorHAnsi"/>
          <w:sz w:val="24"/>
          <w:szCs w:val="24"/>
        </w:rPr>
        <w:t xml:space="preserve"> su tamaño es variable, de color transparente, amarillento o hemorrágico, con contenido seroso o</w:t>
      </w:r>
      <w:r w:rsidR="004F773F" w:rsidRPr="00764570">
        <w:rPr>
          <w:rFonts w:cstheme="minorHAnsi"/>
          <w:sz w:val="24"/>
          <w:szCs w:val="24"/>
        </w:rPr>
        <w:t xml:space="preserve"> </w:t>
      </w:r>
      <w:r w:rsidR="00282586" w:rsidRPr="00764570">
        <w:rPr>
          <w:rFonts w:cstheme="minorHAnsi"/>
          <w:sz w:val="24"/>
          <w:szCs w:val="24"/>
        </w:rPr>
        <w:t>purulento,</w:t>
      </w:r>
      <w:r w:rsidRPr="00764570">
        <w:rPr>
          <w:rFonts w:cstheme="minorHAnsi"/>
          <w:sz w:val="24"/>
          <w:szCs w:val="24"/>
        </w:rPr>
        <w:t xml:space="preserve"> y pueden denudar dejando áreas cubiertas por placas </w:t>
      </w:r>
      <w:proofErr w:type="spellStart"/>
      <w:r w:rsidRPr="00764570">
        <w:rPr>
          <w:rFonts w:cstheme="minorHAnsi"/>
          <w:sz w:val="24"/>
          <w:szCs w:val="24"/>
        </w:rPr>
        <w:t>erosivocostrosas</w:t>
      </w:r>
      <w:proofErr w:type="spellEnd"/>
      <w:r w:rsidR="00764570">
        <w:rPr>
          <w:rFonts w:cstheme="minorHAnsi"/>
          <w:sz w:val="24"/>
          <w:szCs w:val="24"/>
        </w:rPr>
        <w:t>.</w:t>
      </w:r>
      <w:r w:rsidR="00764570">
        <w:rPr>
          <w:rFonts w:cstheme="minorHAnsi"/>
          <w:sz w:val="24"/>
          <w:szCs w:val="24"/>
          <w:vertAlign w:val="superscript"/>
        </w:rPr>
        <w:t xml:space="preserve">(7-8) </w:t>
      </w:r>
      <w:r w:rsidRPr="00764570">
        <w:rPr>
          <w:rFonts w:cstheme="minorHAnsi"/>
          <w:sz w:val="24"/>
          <w:szCs w:val="24"/>
        </w:rPr>
        <w:t>P</w:t>
      </w:r>
      <w:r w:rsidR="00282586" w:rsidRPr="00764570">
        <w:rPr>
          <w:rFonts w:cstheme="minorHAnsi"/>
          <w:sz w:val="24"/>
          <w:szCs w:val="24"/>
        </w:rPr>
        <w:t>ueden desarrollar</w:t>
      </w:r>
      <w:r w:rsidRPr="00764570">
        <w:rPr>
          <w:rFonts w:cstheme="minorHAnsi"/>
          <w:sz w:val="24"/>
          <w:szCs w:val="24"/>
        </w:rPr>
        <w:t xml:space="preserve"> compromiso cutáneo en un 10 a 15</w:t>
      </w:r>
      <w:r w:rsidR="00A572DF" w:rsidRPr="00764570">
        <w:rPr>
          <w:rFonts w:cstheme="minorHAnsi"/>
          <w:sz w:val="24"/>
          <w:szCs w:val="24"/>
        </w:rPr>
        <w:t xml:space="preserve"> </w:t>
      </w:r>
      <w:r w:rsidRPr="00764570">
        <w:rPr>
          <w:rFonts w:cstheme="minorHAnsi"/>
          <w:sz w:val="24"/>
          <w:szCs w:val="24"/>
        </w:rPr>
        <w:t xml:space="preserve">% de los casos, manifestándose con ampollas flácidas en la piel de apariencia normal o eritematosa; </w:t>
      </w:r>
      <w:r w:rsidR="0074749D">
        <w:rPr>
          <w:rFonts w:cstheme="minorHAnsi"/>
          <w:sz w:val="24"/>
          <w:szCs w:val="24"/>
        </w:rPr>
        <w:t>e</w:t>
      </w:r>
      <w:r w:rsidRPr="00764570">
        <w:rPr>
          <w:rFonts w:cstheme="minorHAnsi"/>
          <w:sz w:val="24"/>
          <w:szCs w:val="24"/>
        </w:rPr>
        <w:t xml:space="preserve">stas en su mayoría suelen aparecer meses o años </w:t>
      </w:r>
      <w:r w:rsidR="00282586" w:rsidRPr="00764570">
        <w:rPr>
          <w:rFonts w:cstheme="minorHAnsi"/>
          <w:sz w:val="24"/>
          <w:szCs w:val="24"/>
        </w:rPr>
        <w:t>después de las lesiones mucosas,</w:t>
      </w:r>
      <w:r w:rsidRPr="00764570">
        <w:rPr>
          <w:rFonts w:cstheme="minorHAnsi"/>
          <w:sz w:val="24"/>
          <w:szCs w:val="24"/>
        </w:rPr>
        <w:t xml:space="preserve"> se rompen con facilidad, lo que produce erosiones dolorosas que sangran fácilmente</w:t>
      </w:r>
      <w:r w:rsidR="00764570">
        <w:rPr>
          <w:rFonts w:cstheme="minorHAnsi"/>
          <w:sz w:val="24"/>
          <w:szCs w:val="24"/>
          <w:vertAlign w:val="superscript"/>
        </w:rPr>
        <w:t>(9)</w:t>
      </w:r>
      <w:r w:rsidR="00764570" w:rsidRPr="00764570">
        <w:rPr>
          <w:rFonts w:cstheme="minorHAnsi"/>
          <w:sz w:val="24"/>
          <w:szCs w:val="24"/>
        </w:rPr>
        <w:t>;</w:t>
      </w:r>
      <w:r w:rsidRPr="00764570">
        <w:rPr>
          <w:rFonts w:cstheme="minorHAnsi"/>
          <w:sz w:val="24"/>
          <w:szCs w:val="24"/>
        </w:rPr>
        <w:t xml:space="preserve"> afecta con mayor frecuencia el cuero cabelludo, cara y axilas. Estos</w:t>
      </w:r>
      <w:r w:rsidR="002A44CB" w:rsidRPr="00764570">
        <w:rPr>
          <w:rFonts w:cstheme="minorHAnsi"/>
          <w:sz w:val="24"/>
          <w:szCs w:val="24"/>
        </w:rPr>
        <w:t xml:space="preserve"> pacientes tendrán positivo el S</w:t>
      </w:r>
      <w:r w:rsidRPr="00764570">
        <w:rPr>
          <w:rFonts w:cstheme="minorHAnsi"/>
          <w:sz w:val="24"/>
          <w:szCs w:val="24"/>
        </w:rPr>
        <w:t xml:space="preserve">igno de Nikolsky. La principal causa de muerte es la septicemia por infección </w:t>
      </w:r>
      <w:proofErr w:type="gramStart"/>
      <w:r w:rsidRPr="00764570">
        <w:rPr>
          <w:rFonts w:cstheme="minorHAnsi"/>
          <w:sz w:val="24"/>
          <w:szCs w:val="24"/>
        </w:rPr>
        <w:t>secundaria.</w:t>
      </w:r>
      <w:r w:rsidR="00764570">
        <w:rPr>
          <w:rFonts w:cstheme="minorHAnsi"/>
          <w:sz w:val="24"/>
          <w:szCs w:val="24"/>
          <w:vertAlign w:val="superscript"/>
        </w:rPr>
        <w:t>(</w:t>
      </w:r>
      <w:proofErr w:type="gramEnd"/>
      <w:r w:rsidR="00764570">
        <w:rPr>
          <w:rFonts w:cstheme="minorHAnsi"/>
          <w:sz w:val="24"/>
          <w:szCs w:val="24"/>
          <w:vertAlign w:val="superscript"/>
        </w:rPr>
        <w:t>10-11)</w:t>
      </w:r>
    </w:p>
    <w:p w:rsidR="007B10D3" w:rsidRPr="00764570" w:rsidRDefault="007B10D3" w:rsidP="009A1E0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B10D3" w:rsidRDefault="00150840" w:rsidP="009A1E0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64570">
        <w:rPr>
          <w:rFonts w:cstheme="minorHAnsi"/>
          <w:b/>
          <w:sz w:val="24"/>
          <w:szCs w:val="24"/>
        </w:rPr>
        <w:t>Diagnóstico</w:t>
      </w:r>
    </w:p>
    <w:p w:rsidR="007B10D3" w:rsidRDefault="007B10D3" w:rsidP="009A1E0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150840" w:rsidRDefault="007B10D3" w:rsidP="009A1E0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B10D3">
        <w:rPr>
          <w:rFonts w:cstheme="minorHAnsi"/>
          <w:sz w:val="24"/>
          <w:szCs w:val="24"/>
        </w:rPr>
        <w:t>S</w:t>
      </w:r>
      <w:r w:rsidR="00150840" w:rsidRPr="00764570">
        <w:rPr>
          <w:rFonts w:cstheme="minorHAnsi"/>
          <w:sz w:val="24"/>
          <w:szCs w:val="24"/>
        </w:rPr>
        <w:t>e realiza m</w:t>
      </w:r>
      <w:r w:rsidR="00282586" w:rsidRPr="00764570">
        <w:rPr>
          <w:rFonts w:cstheme="minorHAnsi"/>
          <w:sz w:val="24"/>
          <w:szCs w:val="24"/>
        </w:rPr>
        <w:t xml:space="preserve">ediante los hallazgos clínicos, </w:t>
      </w:r>
      <w:r w:rsidR="00150840" w:rsidRPr="00764570">
        <w:rPr>
          <w:rFonts w:cstheme="minorHAnsi"/>
          <w:sz w:val="24"/>
          <w:szCs w:val="24"/>
        </w:rPr>
        <w:t>histológicos e inmunológicos.</w:t>
      </w:r>
    </w:p>
    <w:p w:rsidR="007B10D3" w:rsidRPr="00764570" w:rsidRDefault="007B10D3" w:rsidP="009A1E0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B10D3" w:rsidRDefault="00150840" w:rsidP="009A1E0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24E2D">
        <w:rPr>
          <w:rFonts w:cstheme="minorHAnsi"/>
          <w:b/>
          <w:sz w:val="24"/>
          <w:szCs w:val="24"/>
        </w:rPr>
        <w:t>Anamnesis</w:t>
      </w:r>
      <w:r w:rsidRPr="00764570">
        <w:rPr>
          <w:rFonts w:cstheme="minorHAnsi"/>
          <w:b/>
          <w:sz w:val="24"/>
          <w:szCs w:val="24"/>
        </w:rPr>
        <w:t xml:space="preserve"> y examen físico</w:t>
      </w:r>
    </w:p>
    <w:p w:rsidR="007B10D3" w:rsidRDefault="007B10D3" w:rsidP="009A1E0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150840" w:rsidRDefault="007B10D3" w:rsidP="009A1E09">
      <w:pPr>
        <w:spacing w:after="0" w:line="240" w:lineRule="auto"/>
        <w:jc w:val="both"/>
        <w:rPr>
          <w:rFonts w:cstheme="minorHAnsi"/>
          <w:sz w:val="24"/>
          <w:szCs w:val="24"/>
          <w:vertAlign w:val="superscript"/>
        </w:rPr>
      </w:pPr>
      <w:r w:rsidRPr="007B10D3">
        <w:rPr>
          <w:rFonts w:cstheme="minorHAnsi"/>
          <w:sz w:val="24"/>
          <w:szCs w:val="24"/>
        </w:rPr>
        <w:t>S</w:t>
      </w:r>
      <w:r w:rsidR="00150840" w:rsidRPr="00764570">
        <w:rPr>
          <w:rFonts w:cstheme="minorHAnsi"/>
          <w:sz w:val="24"/>
          <w:szCs w:val="24"/>
        </w:rPr>
        <w:t xml:space="preserve">e debe realizar un examen cutáneo completo junto con revisión de las superficies </w:t>
      </w:r>
      <w:proofErr w:type="gramStart"/>
      <w:r w:rsidR="00150840" w:rsidRPr="00764570">
        <w:rPr>
          <w:rFonts w:cstheme="minorHAnsi"/>
          <w:sz w:val="24"/>
          <w:szCs w:val="24"/>
        </w:rPr>
        <w:t>mucosas.</w:t>
      </w:r>
      <w:r w:rsidR="00764570">
        <w:rPr>
          <w:rFonts w:cstheme="minorHAnsi"/>
          <w:sz w:val="24"/>
          <w:szCs w:val="24"/>
          <w:vertAlign w:val="superscript"/>
        </w:rPr>
        <w:t>(</w:t>
      </w:r>
      <w:proofErr w:type="gramEnd"/>
      <w:r w:rsidR="00764570">
        <w:rPr>
          <w:rFonts w:cstheme="minorHAnsi"/>
          <w:sz w:val="24"/>
          <w:szCs w:val="24"/>
          <w:vertAlign w:val="superscript"/>
        </w:rPr>
        <w:t>12-13)</w:t>
      </w:r>
    </w:p>
    <w:p w:rsidR="007B10D3" w:rsidRPr="00764570" w:rsidRDefault="007B10D3" w:rsidP="009A1E0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B10D3" w:rsidRDefault="00150840" w:rsidP="009A1E0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64570">
        <w:rPr>
          <w:rFonts w:cstheme="minorHAnsi"/>
          <w:b/>
          <w:sz w:val="24"/>
          <w:szCs w:val="24"/>
        </w:rPr>
        <w:t>Biopsia para tinción con hematoxilina-eosina</w:t>
      </w:r>
    </w:p>
    <w:p w:rsidR="007B10D3" w:rsidRDefault="007B10D3" w:rsidP="009A1E0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150840" w:rsidRDefault="007B10D3" w:rsidP="009A1E09">
      <w:pPr>
        <w:spacing w:after="0" w:line="240" w:lineRule="auto"/>
        <w:jc w:val="both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</w:rPr>
        <w:t>E</w:t>
      </w:r>
      <w:r w:rsidR="00150840" w:rsidRPr="00764570">
        <w:rPr>
          <w:rFonts w:cstheme="minorHAnsi"/>
          <w:sz w:val="24"/>
          <w:szCs w:val="24"/>
        </w:rPr>
        <w:t>sta debería realizarse de una lesión temprana, a nivel del borde de la ampolla o erosión. Entre los hallazgos destacan acantolisis suprabasal con desaparición de puentes intercelulares, retención de los queratinocitos basales a nivel de la zona de la membrana basal</w:t>
      </w:r>
      <w:r w:rsidR="00282586" w:rsidRPr="00764570">
        <w:rPr>
          <w:rFonts w:cstheme="minorHAnsi"/>
          <w:sz w:val="24"/>
          <w:szCs w:val="24"/>
        </w:rPr>
        <w:t xml:space="preserve"> </w:t>
      </w:r>
      <w:r w:rsidR="00150840" w:rsidRPr="00764570">
        <w:rPr>
          <w:rFonts w:cstheme="minorHAnsi"/>
          <w:sz w:val="24"/>
          <w:szCs w:val="24"/>
        </w:rPr>
        <w:t xml:space="preserve">y la presencia de infiltrado inflamatorio con eosinófilos en la </w:t>
      </w:r>
      <w:proofErr w:type="gramStart"/>
      <w:r w:rsidR="00150840" w:rsidRPr="00764570">
        <w:rPr>
          <w:rFonts w:cstheme="minorHAnsi"/>
          <w:sz w:val="24"/>
          <w:szCs w:val="24"/>
        </w:rPr>
        <w:t>dermis.</w:t>
      </w:r>
      <w:r w:rsidR="00764570">
        <w:rPr>
          <w:rFonts w:cstheme="minorHAnsi"/>
          <w:sz w:val="24"/>
          <w:szCs w:val="24"/>
          <w:vertAlign w:val="superscript"/>
        </w:rPr>
        <w:t>(</w:t>
      </w:r>
      <w:proofErr w:type="gramEnd"/>
      <w:r w:rsidR="00764570">
        <w:rPr>
          <w:rFonts w:cstheme="minorHAnsi"/>
          <w:sz w:val="24"/>
          <w:szCs w:val="24"/>
          <w:vertAlign w:val="superscript"/>
        </w:rPr>
        <w:t>14)</w:t>
      </w:r>
    </w:p>
    <w:p w:rsidR="006C4A90" w:rsidRDefault="006C4A90" w:rsidP="009A1E09">
      <w:pPr>
        <w:spacing w:after="0" w:line="240" w:lineRule="auto"/>
        <w:jc w:val="both"/>
        <w:rPr>
          <w:rFonts w:cstheme="minorHAnsi"/>
          <w:sz w:val="24"/>
          <w:szCs w:val="24"/>
          <w:vertAlign w:val="superscript"/>
        </w:rPr>
      </w:pPr>
    </w:p>
    <w:p w:rsidR="007B10D3" w:rsidRDefault="00150840" w:rsidP="009A1E0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64570">
        <w:rPr>
          <w:rFonts w:cstheme="minorHAnsi"/>
          <w:b/>
          <w:sz w:val="24"/>
          <w:szCs w:val="24"/>
        </w:rPr>
        <w:t>Tratamiento</w:t>
      </w:r>
    </w:p>
    <w:p w:rsidR="007B10D3" w:rsidRDefault="007B10D3" w:rsidP="009A1E0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150840" w:rsidRDefault="007B10D3" w:rsidP="009A1E09">
      <w:pPr>
        <w:spacing w:after="0" w:line="240" w:lineRule="auto"/>
        <w:jc w:val="both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</w:rPr>
        <w:t>E</w:t>
      </w:r>
      <w:r w:rsidR="00150840" w:rsidRPr="00764570">
        <w:rPr>
          <w:rFonts w:cstheme="minorHAnsi"/>
          <w:sz w:val="24"/>
          <w:szCs w:val="24"/>
        </w:rPr>
        <w:t>l principal objetivo es controlar la enfermedad, curar las lesiones ampollares y minimizar las alteraciones funcionales asociadas</w:t>
      </w:r>
      <w:r w:rsidR="006C4A90">
        <w:rPr>
          <w:rFonts w:cstheme="minorHAnsi"/>
          <w:sz w:val="24"/>
          <w:szCs w:val="24"/>
        </w:rPr>
        <w:t>;</w:t>
      </w:r>
      <w:r w:rsidR="00150840" w:rsidRPr="00764570">
        <w:rPr>
          <w:rFonts w:cstheme="minorHAnsi"/>
          <w:sz w:val="24"/>
          <w:szCs w:val="24"/>
        </w:rPr>
        <w:t xml:space="preserve"> el objetivo a largo plazo es prevenir las recaídas y evitar o disminuir el alcance de los efectos adversos de los</w:t>
      </w:r>
      <w:r w:rsidR="006734D4" w:rsidRPr="00764570">
        <w:rPr>
          <w:rFonts w:cstheme="minorHAnsi"/>
          <w:sz w:val="24"/>
          <w:szCs w:val="24"/>
        </w:rPr>
        <w:t xml:space="preserve"> </w:t>
      </w:r>
      <w:r w:rsidR="00150840" w:rsidRPr="00764570">
        <w:rPr>
          <w:rFonts w:cstheme="minorHAnsi"/>
          <w:sz w:val="24"/>
          <w:szCs w:val="24"/>
        </w:rPr>
        <w:t>corticoesteroides e inmunosupresores. El pilar de tratamiento en el pénfigo son los corticoesteroides sistémicos, cuya duración de tratamiento es variable y depende de la gravedad de la enfermedad. La terapia adyuvante consiste en la adición de un medicamento inmunosupresor</w:t>
      </w:r>
      <w:r w:rsidR="007B2F3D" w:rsidRPr="00764570">
        <w:rPr>
          <w:rFonts w:cstheme="minorHAnsi"/>
          <w:sz w:val="24"/>
          <w:szCs w:val="24"/>
        </w:rPr>
        <w:t>,</w:t>
      </w:r>
      <w:r w:rsidR="00150840" w:rsidRPr="00764570">
        <w:rPr>
          <w:rFonts w:cstheme="minorHAnsi"/>
          <w:sz w:val="24"/>
          <w:szCs w:val="24"/>
        </w:rPr>
        <w:t xml:space="preserve"> ya sea</w:t>
      </w:r>
      <w:r w:rsidR="007B2F3D" w:rsidRPr="00764570">
        <w:rPr>
          <w:rFonts w:cstheme="minorHAnsi"/>
          <w:sz w:val="24"/>
          <w:szCs w:val="24"/>
        </w:rPr>
        <w:t>,</w:t>
      </w:r>
      <w:r w:rsidR="00150840" w:rsidRPr="00764570">
        <w:rPr>
          <w:rFonts w:cstheme="minorHAnsi"/>
          <w:sz w:val="24"/>
          <w:szCs w:val="24"/>
        </w:rPr>
        <w:t xml:space="preserve"> para lograr la disminución de la dosis de corticoesteroides y sus </w:t>
      </w:r>
      <w:r w:rsidR="007B2F3D" w:rsidRPr="00764570">
        <w:rPr>
          <w:rFonts w:cstheme="minorHAnsi"/>
          <w:sz w:val="24"/>
          <w:szCs w:val="24"/>
        </w:rPr>
        <w:t>efectos adversos</w:t>
      </w:r>
      <w:r w:rsidR="00150840" w:rsidRPr="00764570">
        <w:rPr>
          <w:rFonts w:cstheme="minorHAnsi"/>
          <w:sz w:val="24"/>
          <w:szCs w:val="24"/>
        </w:rPr>
        <w:t xml:space="preserve"> en pacientes que no logran remisión con corticoesteroides como monoterapia o en pacientes que sufren graves </w:t>
      </w:r>
      <w:r w:rsidR="007B2F3D" w:rsidRPr="00764570">
        <w:rPr>
          <w:rFonts w:cstheme="minorHAnsi"/>
          <w:sz w:val="24"/>
          <w:szCs w:val="24"/>
        </w:rPr>
        <w:t xml:space="preserve">efectos adversos por el uso de </w:t>
      </w:r>
      <w:proofErr w:type="gramStart"/>
      <w:r w:rsidR="006C4A90">
        <w:rPr>
          <w:rFonts w:cstheme="minorHAnsi"/>
          <w:sz w:val="24"/>
          <w:szCs w:val="24"/>
        </w:rPr>
        <w:t>e</w:t>
      </w:r>
      <w:r w:rsidR="00150840" w:rsidRPr="00764570">
        <w:rPr>
          <w:rFonts w:cstheme="minorHAnsi"/>
          <w:sz w:val="24"/>
          <w:szCs w:val="24"/>
        </w:rPr>
        <w:t>stos</w:t>
      </w:r>
      <w:r w:rsidR="00764570">
        <w:rPr>
          <w:rFonts w:cstheme="minorHAnsi"/>
          <w:sz w:val="24"/>
          <w:szCs w:val="24"/>
        </w:rPr>
        <w:t>.</w:t>
      </w:r>
      <w:r w:rsidR="00764570">
        <w:rPr>
          <w:rFonts w:cstheme="minorHAnsi"/>
          <w:sz w:val="24"/>
          <w:szCs w:val="24"/>
          <w:vertAlign w:val="superscript"/>
        </w:rPr>
        <w:t>(</w:t>
      </w:r>
      <w:proofErr w:type="gramEnd"/>
      <w:r w:rsidR="00764570">
        <w:rPr>
          <w:rFonts w:cstheme="minorHAnsi"/>
          <w:sz w:val="24"/>
          <w:szCs w:val="24"/>
          <w:vertAlign w:val="superscript"/>
        </w:rPr>
        <w:t>12-13)</w:t>
      </w:r>
    </w:p>
    <w:p w:rsidR="007B10D3" w:rsidRDefault="007B10D3" w:rsidP="009A1E0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24E2D" w:rsidRPr="00764570" w:rsidRDefault="00E24E2D" w:rsidP="009A1E0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B10D3" w:rsidRDefault="00150840" w:rsidP="009A1E0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64570">
        <w:rPr>
          <w:rFonts w:cstheme="minorHAnsi"/>
          <w:b/>
          <w:sz w:val="24"/>
          <w:szCs w:val="24"/>
        </w:rPr>
        <w:lastRenderedPageBreak/>
        <w:t>Corticoesteroides orales</w:t>
      </w:r>
    </w:p>
    <w:p w:rsidR="007B10D3" w:rsidRDefault="007B10D3" w:rsidP="009A1E0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150840" w:rsidRDefault="007B10D3" w:rsidP="009A1E09">
      <w:pPr>
        <w:spacing w:after="0" w:line="240" w:lineRule="auto"/>
        <w:jc w:val="both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</w:rPr>
        <w:t>E</w:t>
      </w:r>
      <w:r w:rsidR="00150840" w:rsidRPr="00764570">
        <w:rPr>
          <w:rFonts w:cstheme="minorHAnsi"/>
          <w:sz w:val="24"/>
          <w:szCs w:val="24"/>
        </w:rPr>
        <w:t>s considerado como el tratamiento de primera línea para</w:t>
      </w:r>
      <w:r w:rsidR="00E840D8" w:rsidRPr="00764570">
        <w:rPr>
          <w:rFonts w:cstheme="minorHAnsi"/>
          <w:sz w:val="24"/>
          <w:szCs w:val="24"/>
        </w:rPr>
        <w:t xml:space="preserve"> el</w:t>
      </w:r>
      <w:r w:rsidR="00150840" w:rsidRPr="00764570">
        <w:rPr>
          <w:rFonts w:cstheme="minorHAnsi"/>
          <w:sz w:val="24"/>
          <w:szCs w:val="24"/>
        </w:rPr>
        <w:t xml:space="preserve"> pénfigo. No hay un esquema definido para el tratamiento, sin embargo</w:t>
      </w:r>
      <w:r w:rsidR="00E840D8" w:rsidRPr="00764570">
        <w:rPr>
          <w:rFonts w:cstheme="minorHAnsi"/>
          <w:sz w:val="24"/>
          <w:szCs w:val="24"/>
        </w:rPr>
        <w:t>, las</w:t>
      </w:r>
      <w:r w:rsidR="00150840" w:rsidRPr="00764570">
        <w:rPr>
          <w:rFonts w:cstheme="minorHAnsi"/>
          <w:sz w:val="24"/>
          <w:szCs w:val="24"/>
        </w:rPr>
        <w:t xml:space="preserve"> dosis de prednisona han sido </w:t>
      </w:r>
      <w:r w:rsidR="00363B85" w:rsidRPr="00764570">
        <w:rPr>
          <w:rFonts w:cstheme="minorHAnsi"/>
          <w:sz w:val="24"/>
          <w:szCs w:val="24"/>
        </w:rPr>
        <w:t>utilizadas</w:t>
      </w:r>
      <w:r w:rsidR="00150840" w:rsidRPr="00764570">
        <w:rPr>
          <w:rFonts w:cstheme="minorHAnsi"/>
          <w:sz w:val="24"/>
          <w:szCs w:val="24"/>
        </w:rPr>
        <w:t xml:space="preserve"> con eficacia. Una vez que se llega a la remisión o la resolución de lesiones clínicas se puede </w:t>
      </w:r>
      <w:r w:rsidR="004F69EF" w:rsidRPr="00764570">
        <w:rPr>
          <w:rFonts w:cstheme="minorHAnsi"/>
          <w:sz w:val="24"/>
          <w:szCs w:val="24"/>
        </w:rPr>
        <w:t xml:space="preserve">comenzar a disminuir la dosis. </w:t>
      </w:r>
      <w:r w:rsidR="00150840" w:rsidRPr="00764570">
        <w:rPr>
          <w:rFonts w:cstheme="minorHAnsi"/>
          <w:sz w:val="24"/>
          <w:szCs w:val="24"/>
        </w:rPr>
        <w:t>Esta terapéutica se puede combinar con otros tratamientos inmunosupresores para disminuir la dosis de corticoesteroides y</w:t>
      </w:r>
      <w:r w:rsidR="00DF07CD">
        <w:rPr>
          <w:rFonts w:cstheme="minorHAnsi"/>
          <w:sz w:val="24"/>
          <w:szCs w:val="24"/>
        </w:rPr>
        <w:t>,</w:t>
      </w:r>
      <w:r w:rsidR="00150840" w:rsidRPr="00764570">
        <w:rPr>
          <w:rFonts w:cstheme="minorHAnsi"/>
          <w:sz w:val="24"/>
          <w:szCs w:val="24"/>
        </w:rPr>
        <w:t xml:space="preserve"> así</w:t>
      </w:r>
      <w:r w:rsidR="00DF07CD">
        <w:rPr>
          <w:rFonts w:cstheme="minorHAnsi"/>
          <w:sz w:val="24"/>
          <w:szCs w:val="24"/>
        </w:rPr>
        <w:t>,</w:t>
      </w:r>
      <w:r w:rsidR="00150840" w:rsidRPr="00764570">
        <w:rPr>
          <w:rFonts w:cstheme="minorHAnsi"/>
          <w:sz w:val="24"/>
          <w:szCs w:val="24"/>
        </w:rPr>
        <w:t xml:space="preserve"> sus efectos adversos como la presencia de hipertensión, diabetes mellitus y osteoporosis, que son frecuentes con el uso </w:t>
      </w:r>
      <w:proofErr w:type="gramStart"/>
      <w:r w:rsidR="00150840" w:rsidRPr="00764570">
        <w:rPr>
          <w:rFonts w:cstheme="minorHAnsi"/>
          <w:sz w:val="24"/>
          <w:szCs w:val="24"/>
        </w:rPr>
        <w:t>prolongado</w:t>
      </w:r>
      <w:r w:rsidR="00764570">
        <w:rPr>
          <w:rFonts w:cstheme="minorHAnsi"/>
          <w:sz w:val="24"/>
          <w:szCs w:val="24"/>
        </w:rPr>
        <w:t>.</w:t>
      </w:r>
      <w:r w:rsidR="00764570">
        <w:rPr>
          <w:rFonts w:cstheme="minorHAnsi"/>
          <w:sz w:val="24"/>
          <w:szCs w:val="24"/>
          <w:vertAlign w:val="superscript"/>
        </w:rPr>
        <w:t>(</w:t>
      </w:r>
      <w:proofErr w:type="gramEnd"/>
      <w:r w:rsidR="00764570">
        <w:rPr>
          <w:rFonts w:cstheme="minorHAnsi"/>
          <w:sz w:val="24"/>
          <w:szCs w:val="24"/>
          <w:vertAlign w:val="superscript"/>
        </w:rPr>
        <w:t>14)</w:t>
      </w:r>
    </w:p>
    <w:p w:rsidR="007B10D3" w:rsidRPr="00764570" w:rsidRDefault="007B10D3" w:rsidP="009A1E0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B10D3" w:rsidRDefault="00150840" w:rsidP="009A1E0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64570">
        <w:rPr>
          <w:rFonts w:cstheme="minorHAnsi"/>
          <w:b/>
          <w:sz w:val="24"/>
          <w:szCs w:val="24"/>
        </w:rPr>
        <w:t>Plasmaferesis</w:t>
      </w:r>
    </w:p>
    <w:p w:rsidR="007B10D3" w:rsidRDefault="007B10D3" w:rsidP="009A1E0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150840" w:rsidRDefault="007B10D3" w:rsidP="009A1E09">
      <w:pPr>
        <w:spacing w:after="0" w:line="240" w:lineRule="auto"/>
        <w:jc w:val="both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</w:rPr>
        <w:t>U</w:t>
      </w:r>
      <w:r w:rsidR="00150840" w:rsidRPr="00764570">
        <w:rPr>
          <w:rFonts w:cstheme="minorHAnsi"/>
          <w:sz w:val="24"/>
          <w:szCs w:val="24"/>
        </w:rPr>
        <w:t>sualmente se utiliza en conjunto con inmunosupresores,</w:t>
      </w:r>
      <w:r w:rsidR="00BC7EE4">
        <w:rPr>
          <w:rFonts w:cstheme="minorHAnsi"/>
          <w:sz w:val="24"/>
          <w:szCs w:val="24"/>
        </w:rPr>
        <w:t xml:space="preserve"> </w:t>
      </w:r>
      <w:r w:rsidR="00150840" w:rsidRPr="00764570">
        <w:rPr>
          <w:rFonts w:cstheme="minorHAnsi"/>
          <w:sz w:val="24"/>
          <w:szCs w:val="24"/>
        </w:rPr>
        <w:t xml:space="preserve">pues en monoterapia tiende a presentar efecto rebote una vez que se suspende el tratamiento. Es una terapia de segunda línea, utilizada en pacientes que no responden a otras medidas terapéuticas. Es considerada relativamente segura, con efectos adversos transitorios y menores que se han reportado como trombocitopenia, sobrecarga de volumen que conduce a hipertensión y edema </w:t>
      </w:r>
      <w:proofErr w:type="gramStart"/>
      <w:r w:rsidR="00150840" w:rsidRPr="00764570">
        <w:rPr>
          <w:rFonts w:cstheme="minorHAnsi"/>
          <w:sz w:val="24"/>
          <w:szCs w:val="24"/>
        </w:rPr>
        <w:t>pulmonar.</w:t>
      </w:r>
      <w:r w:rsidR="00764570">
        <w:rPr>
          <w:rFonts w:cstheme="minorHAnsi"/>
          <w:sz w:val="24"/>
          <w:szCs w:val="24"/>
          <w:vertAlign w:val="superscript"/>
        </w:rPr>
        <w:t>(</w:t>
      </w:r>
      <w:proofErr w:type="gramEnd"/>
      <w:r w:rsidR="00764570">
        <w:rPr>
          <w:rFonts w:cstheme="minorHAnsi"/>
          <w:sz w:val="24"/>
          <w:szCs w:val="24"/>
          <w:vertAlign w:val="superscript"/>
        </w:rPr>
        <w:t>15)</w:t>
      </w:r>
    </w:p>
    <w:p w:rsidR="007B10D3" w:rsidRPr="00764570" w:rsidRDefault="007B10D3" w:rsidP="009A1E0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B10D3" w:rsidRDefault="00150840" w:rsidP="009A1E0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64570">
        <w:rPr>
          <w:rFonts w:cstheme="minorHAnsi"/>
          <w:b/>
          <w:sz w:val="24"/>
          <w:szCs w:val="24"/>
        </w:rPr>
        <w:t>Inmunoglobulina intravenosa</w:t>
      </w:r>
    </w:p>
    <w:p w:rsidR="007B10D3" w:rsidRDefault="007B10D3" w:rsidP="009A1E0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150840" w:rsidRDefault="007B10D3" w:rsidP="009A1E09">
      <w:pPr>
        <w:spacing w:after="0" w:line="240" w:lineRule="auto"/>
        <w:jc w:val="both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</w:rPr>
        <w:t>E</w:t>
      </w:r>
      <w:r w:rsidR="00150840" w:rsidRPr="00764570">
        <w:rPr>
          <w:rFonts w:cstheme="minorHAnsi"/>
          <w:sz w:val="24"/>
          <w:szCs w:val="24"/>
        </w:rPr>
        <w:t>sta terapéutica ha probado ser efectiva para el tratamiento del pénfigo refractario. Usualmente es bien tolerada y entre sus efectos adversos más frecuentes se encuentran cefalea, lumbalgia y aumen</w:t>
      </w:r>
      <w:r w:rsidR="00764570">
        <w:rPr>
          <w:rFonts w:cstheme="minorHAnsi"/>
          <w:sz w:val="24"/>
          <w:szCs w:val="24"/>
        </w:rPr>
        <w:t xml:space="preserve">to de la presión </w:t>
      </w:r>
      <w:proofErr w:type="gramStart"/>
      <w:r w:rsidR="00764570">
        <w:rPr>
          <w:rFonts w:cstheme="minorHAnsi"/>
          <w:sz w:val="24"/>
          <w:szCs w:val="24"/>
        </w:rPr>
        <w:t>arterial.</w:t>
      </w:r>
      <w:r w:rsidR="00764570">
        <w:rPr>
          <w:rFonts w:cstheme="minorHAnsi"/>
          <w:sz w:val="24"/>
          <w:szCs w:val="24"/>
          <w:vertAlign w:val="superscript"/>
        </w:rPr>
        <w:t>(</w:t>
      </w:r>
      <w:proofErr w:type="gramEnd"/>
      <w:r w:rsidR="00764570">
        <w:rPr>
          <w:rFonts w:cstheme="minorHAnsi"/>
          <w:sz w:val="24"/>
          <w:szCs w:val="24"/>
          <w:vertAlign w:val="superscript"/>
        </w:rPr>
        <w:t>16-17)</w:t>
      </w:r>
    </w:p>
    <w:p w:rsidR="007B10D3" w:rsidRPr="00764570" w:rsidRDefault="007B10D3" w:rsidP="009A1E0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B10D3" w:rsidRDefault="00150840" w:rsidP="009A1E0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64570">
        <w:rPr>
          <w:rFonts w:cstheme="minorHAnsi"/>
          <w:b/>
          <w:sz w:val="24"/>
          <w:szCs w:val="24"/>
        </w:rPr>
        <w:t>Pronóstico</w:t>
      </w:r>
    </w:p>
    <w:p w:rsidR="007B10D3" w:rsidRDefault="007B10D3" w:rsidP="009A1E0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150840" w:rsidRDefault="007B10D3" w:rsidP="009A1E09">
      <w:pPr>
        <w:spacing w:after="0" w:line="240" w:lineRule="auto"/>
        <w:jc w:val="both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</w:rPr>
        <w:t>E</w:t>
      </w:r>
      <w:r w:rsidR="00150840" w:rsidRPr="00764570">
        <w:rPr>
          <w:rFonts w:cstheme="minorHAnsi"/>
          <w:sz w:val="24"/>
          <w:szCs w:val="24"/>
        </w:rPr>
        <w:t>sta enfermedad presenta una evolución variable e impredecible, con recaídas y exacerbaciones. Previo al uso de los corticoesteroides sistémicos, la mortalidad del pénfigo era de</w:t>
      </w:r>
      <w:r w:rsidR="00DF07CD">
        <w:rPr>
          <w:rFonts w:cstheme="minorHAnsi"/>
          <w:sz w:val="24"/>
          <w:szCs w:val="24"/>
        </w:rPr>
        <w:t>l</w:t>
      </w:r>
      <w:r w:rsidR="00150840" w:rsidRPr="00764570">
        <w:rPr>
          <w:rFonts w:cstheme="minorHAnsi"/>
          <w:sz w:val="24"/>
          <w:szCs w:val="24"/>
        </w:rPr>
        <w:t xml:space="preserve"> 60</w:t>
      </w:r>
      <w:r w:rsidR="00880F57" w:rsidRPr="00764570">
        <w:rPr>
          <w:rFonts w:cstheme="minorHAnsi"/>
          <w:sz w:val="24"/>
          <w:szCs w:val="24"/>
        </w:rPr>
        <w:t xml:space="preserve"> </w:t>
      </w:r>
      <w:r w:rsidR="00150840" w:rsidRPr="00764570">
        <w:rPr>
          <w:rFonts w:cstheme="minorHAnsi"/>
          <w:sz w:val="24"/>
          <w:szCs w:val="24"/>
        </w:rPr>
        <w:t>a</w:t>
      </w:r>
      <w:r w:rsidR="00DF07CD">
        <w:rPr>
          <w:rFonts w:cstheme="minorHAnsi"/>
          <w:sz w:val="24"/>
          <w:szCs w:val="24"/>
        </w:rPr>
        <w:t>l</w:t>
      </w:r>
      <w:r w:rsidR="00150840" w:rsidRPr="00764570">
        <w:rPr>
          <w:rFonts w:cstheme="minorHAnsi"/>
          <w:sz w:val="24"/>
          <w:szCs w:val="24"/>
        </w:rPr>
        <w:t xml:space="preserve"> 90</w:t>
      </w:r>
      <w:r w:rsidR="00880F57" w:rsidRPr="00764570">
        <w:rPr>
          <w:rFonts w:cstheme="minorHAnsi"/>
          <w:sz w:val="24"/>
          <w:szCs w:val="24"/>
        </w:rPr>
        <w:t xml:space="preserve"> </w:t>
      </w:r>
      <w:proofErr w:type="gramStart"/>
      <w:r w:rsidR="00150840" w:rsidRPr="00764570">
        <w:rPr>
          <w:rFonts w:cstheme="minorHAnsi"/>
          <w:sz w:val="24"/>
          <w:szCs w:val="24"/>
        </w:rPr>
        <w:t>%</w:t>
      </w:r>
      <w:r w:rsidR="00764570">
        <w:rPr>
          <w:rFonts w:cstheme="minorHAnsi"/>
          <w:sz w:val="24"/>
          <w:szCs w:val="24"/>
        </w:rPr>
        <w:t>.</w:t>
      </w:r>
      <w:r w:rsidR="004F69EF" w:rsidRPr="00764570">
        <w:rPr>
          <w:rFonts w:cstheme="minorHAnsi"/>
          <w:sz w:val="24"/>
          <w:szCs w:val="24"/>
          <w:vertAlign w:val="superscript"/>
        </w:rPr>
        <w:t>(</w:t>
      </w:r>
      <w:proofErr w:type="gramEnd"/>
      <w:r w:rsidR="00150840" w:rsidRPr="00764570">
        <w:rPr>
          <w:rFonts w:cstheme="minorHAnsi"/>
          <w:sz w:val="24"/>
          <w:szCs w:val="24"/>
          <w:vertAlign w:val="superscript"/>
        </w:rPr>
        <w:t>18-19</w:t>
      </w:r>
      <w:r w:rsidR="004F69EF" w:rsidRPr="00764570">
        <w:rPr>
          <w:rFonts w:cstheme="minorHAnsi"/>
          <w:sz w:val="24"/>
          <w:szCs w:val="24"/>
          <w:vertAlign w:val="superscript"/>
        </w:rPr>
        <w:t xml:space="preserve">) </w:t>
      </w:r>
      <w:r w:rsidR="00150840" w:rsidRPr="00764570">
        <w:rPr>
          <w:rFonts w:cstheme="minorHAnsi"/>
          <w:sz w:val="24"/>
          <w:szCs w:val="24"/>
        </w:rPr>
        <w:t>La introducción de otros medicamentos como los inmunosupresores ha contribuido a disminuir todavía más la mortalidad. Con el uso difundido de la terapia con corticoesteroides, la mortalidad ha disminuido a 5</w:t>
      </w:r>
      <w:r w:rsidR="006A659A" w:rsidRPr="00764570">
        <w:rPr>
          <w:rFonts w:cstheme="minorHAnsi"/>
          <w:sz w:val="24"/>
          <w:szCs w:val="24"/>
        </w:rPr>
        <w:t xml:space="preserve"> %, sin embarg</w:t>
      </w:r>
      <w:r w:rsidR="00150840" w:rsidRPr="00764570">
        <w:rPr>
          <w:rFonts w:cstheme="minorHAnsi"/>
          <w:sz w:val="24"/>
          <w:szCs w:val="24"/>
        </w:rPr>
        <w:t>o</w:t>
      </w:r>
      <w:r w:rsidR="006A659A" w:rsidRPr="00764570">
        <w:rPr>
          <w:rFonts w:cstheme="minorHAnsi"/>
          <w:sz w:val="24"/>
          <w:szCs w:val="24"/>
        </w:rPr>
        <w:t>,</w:t>
      </w:r>
      <w:r w:rsidR="00150840" w:rsidRPr="00764570">
        <w:rPr>
          <w:rFonts w:cstheme="minorHAnsi"/>
          <w:sz w:val="24"/>
          <w:szCs w:val="24"/>
        </w:rPr>
        <w:t xml:space="preserve"> sigue asociando morbilidad por el uso prolongado de estos </w:t>
      </w:r>
      <w:proofErr w:type="gramStart"/>
      <w:r w:rsidR="00150840" w:rsidRPr="00764570">
        <w:rPr>
          <w:rFonts w:cstheme="minorHAnsi"/>
          <w:sz w:val="24"/>
          <w:szCs w:val="24"/>
        </w:rPr>
        <w:t>fármacos</w:t>
      </w:r>
      <w:r w:rsidR="00764570">
        <w:rPr>
          <w:rFonts w:cstheme="minorHAnsi"/>
          <w:sz w:val="24"/>
          <w:szCs w:val="24"/>
        </w:rPr>
        <w:t>.</w:t>
      </w:r>
      <w:r w:rsidR="00764570">
        <w:rPr>
          <w:rFonts w:cstheme="minorHAnsi"/>
          <w:sz w:val="24"/>
          <w:szCs w:val="24"/>
          <w:vertAlign w:val="superscript"/>
        </w:rPr>
        <w:t>(</w:t>
      </w:r>
      <w:proofErr w:type="gramEnd"/>
      <w:r w:rsidR="00764570">
        <w:rPr>
          <w:rFonts w:cstheme="minorHAnsi"/>
          <w:sz w:val="24"/>
          <w:szCs w:val="24"/>
          <w:vertAlign w:val="superscript"/>
        </w:rPr>
        <w:t>20)</w:t>
      </w:r>
    </w:p>
    <w:p w:rsidR="007B10D3" w:rsidRPr="00764570" w:rsidRDefault="007B10D3" w:rsidP="009A1E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MX"/>
        </w:rPr>
      </w:pPr>
    </w:p>
    <w:p w:rsidR="00150840" w:rsidRDefault="00150840" w:rsidP="009A1E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MX"/>
        </w:rPr>
      </w:pPr>
      <w:r w:rsidRPr="00764570">
        <w:rPr>
          <w:rFonts w:eastAsia="Times New Roman" w:cstheme="minorHAnsi"/>
          <w:sz w:val="24"/>
          <w:szCs w:val="24"/>
          <w:lang w:val="es-ES" w:eastAsia="es-MX"/>
        </w:rPr>
        <w:t xml:space="preserve">Como se puede observar, los datos recogidos en el caso de </w:t>
      </w:r>
      <w:r w:rsidR="00764570">
        <w:rPr>
          <w:rFonts w:eastAsia="Times New Roman" w:cstheme="minorHAnsi"/>
          <w:sz w:val="24"/>
          <w:szCs w:val="24"/>
          <w:lang w:val="es-ES" w:eastAsia="es-MX"/>
        </w:rPr>
        <w:t>la</w:t>
      </w:r>
      <w:r w:rsidRPr="00764570">
        <w:rPr>
          <w:rFonts w:eastAsia="Times New Roman" w:cstheme="minorHAnsi"/>
          <w:sz w:val="24"/>
          <w:szCs w:val="24"/>
          <w:lang w:val="es-ES" w:eastAsia="es-MX"/>
        </w:rPr>
        <w:t xml:space="preserve"> paciente coinciden con las estadísticas internacionales, igualmente</w:t>
      </w:r>
      <w:r w:rsidR="00DF07CD">
        <w:rPr>
          <w:rFonts w:eastAsia="Times New Roman" w:cstheme="minorHAnsi"/>
          <w:sz w:val="24"/>
          <w:szCs w:val="24"/>
          <w:lang w:val="es-ES" w:eastAsia="es-MX"/>
        </w:rPr>
        <w:t>,</w:t>
      </w:r>
      <w:r w:rsidRPr="00764570">
        <w:rPr>
          <w:rFonts w:eastAsia="Times New Roman" w:cstheme="minorHAnsi"/>
          <w:sz w:val="24"/>
          <w:szCs w:val="24"/>
          <w:lang w:val="es-ES" w:eastAsia="es-MX"/>
        </w:rPr>
        <w:t xml:space="preserve"> coincidió</w:t>
      </w:r>
      <w:r w:rsidR="00BC7EE4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764570">
        <w:rPr>
          <w:rFonts w:eastAsia="Times New Roman" w:cstheme="minorHAnsi"/>
          <w:sz w:val="24"/>
          <w:szCs w:val="24"/>
          <w:lang w:val="es-ES" w:eastAsia="es-MX"/>
        </w:rPr>
        <w:t>el protocolo de tratamiento con la conducta seguida ante el mismo.</w:t>
      </w:r>
      <w:r w:rsidR="006A659A" w:rsidRPr="00764570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764570">
        <w:rPr>
          <w:rFonts w:eastAsia="Times New Roman" w:cstheme="minorHAnsi"/>
          <w:sz w:val="24"/>
          <w:szCs w:val="24"/>
          <w:lang w:val="es-ES" w:eastAsia="es-MX"/>
        </w:rPr>
        <w:t>Sin embargo</w:t>
      </w:r>
      <w:r w:rsidR="006A659A" w:rsidRPr="00764570">
        <w:rPr>
          <w:rFonts w:eastAsia="Times New Roman" w:cstheme="minorHAnsi"/>
          <w:sz w:val="24"/>
          <w:szCs w:val="24"/>
          <w:lang w:val="es-ES" w:eastAsia="es-MX"/>
        </w:rPr>
        <w:t>,</w:t>
      </w:r>
      <w:r w:rsidR="008A501A" w:rsidRPr="00764570">
        <w:rPr>
          <w:rFonts w:eastAsia="Times New Roman" w:cstheme="minorHAnsi"/>
          <w:sz w:val="24"/>
          <w:szCs w:val="24"/>
          <w:lang w:val="es-ES" w:eastAsia="es-MX"/>
        </w:rPr>
        <w:t xml:space="preserve"> el </w:t>
      </w:r>
      <w:r w:rsidR="00DF07CD">
        <w:rPr>
          <w:rFonts w:eastAsia="Times New Roman" w:cstheme="minorHAnsi"/>
          <w:sz w:val="24"/>
          <w:szCs w:val="24"/>
          <w:lang w:val="es-ES" w:eastAsia="es-MX"/>
        </w:rPr>
        <w:t>s</w:t>
      </w:r>
      <w:r w:rsidRPr="00764570">
        <w:rPr>
          <w:rFonts w:eastAsia="Times New Roman" w:cstheme="minorHAnsi"/>
          <w:sz w:val="24"/>
          <w:szCs w:val="24"/>
          <w:lang w:val="es-ES" w:eastAsia="es-MX"/>
        </w:rPr>
        <w:t>igno de Nikolsky estuvo negativo en todo tiempo y la p</w:t>
      </w:r>
      <w:r w:rsidR="005E17EE" w:rsidRPr="00764570">
        <w:rPr>
          <w:rFonts w:eastAsia="Times New Roman" w:cstheme="minorHAnsi"/>
          <w:sz w:val="24"/>
          <w:szCs w:val="24"/>
          <w:lang w:val="es-ES" w:eastAsia="es-MX"/>
        </w:rPr>
        <w:t>aciente no presentó</w:t>
      </w:r>
      <w:r w:rsidRPr="00764570">
        <w:rPr>
          <w:rFonts w:eastAsia="Times New Roman" w:cstheme="minorHAnsi"/>
          <w:sz w:val="24"/>
          <w:szCs w:val="24"/>
          <w:lang w:val="es-ES" w:eastAsia="es-MX"/>
        </w:rPr>
        <w:t xml:space="preserve"> lesiones en mucosas, difiriendo en este caso con lo planteado por otros autores. Lamentablemente la paciente falleció, no por la enfermedad propiamente dicha pe</w:t>
      </w:r>
      <w:r w:rsidR="006A659A" w:rsidRPr="00764570">
        <w:rPr>
          <w:rFonts w:eastAsia="Times New Roman" w:cstheme="minorHAnsi"/>
          <w:sz w:val="24"/>
          <w:szCs w:val="24"/>
          <w:lang w:val="es-ES" w:eastAsia="es-MX"/>
        </w:rPr>
        <w:t xml:space="preserve">ro sí como una complicación de </w:t>
      </w:r>
      <w:r w:rsidR="00DF07CD">
        <w:rPr>
          <w:rFonts w:eastAsia="Times New Roman" w:cstheme="minorHAnsi"/>
          <w:sz w:val="24"/>
          <w:szCs w:val="24"/>
          <w:lang w:val="es-ES" w:eastAsia="es-MX"/>
        </w:rPr>
        <w:t>e</w:t>
      </w:r>
      <w:r w:rsidRPr="00764570">
        <w:rPr>
          <w:rFonts w:eastAsia="Times New Roman" w:cstheme="minorHAnsi"/>
          <w:sz w:val="24"/>
          <w:szCs w:val="24"/>
          <w:lang w:val="es-ES" w:eastAsia="es-MX"/>
        </w:rPr>
        <w:t>sta y el déficit inmunitario que trae consigo.</w:t>
      </w:r>
    </w:p>
    <w:p w:rsidR="007B10D3" w:rsidRDefault="007B10D3" w:rsidP="009A1E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MX"/>
        </w:rPr>
      </w:pPr>
    </w:p>
    <w:p w:rsidR="007B10D3" w:rsidRDefault="007B10D3" w:rsidP="009A1E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MX"/>
        </w:rPr>
      </w:pPr>
    </w:p>
    <w:p w:rsidR="00E24E2D" w:rsidRPr="00764570" w:rsidRDefault="00E24E2D" w:rsidP="009A1E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MX"/>
        </w:rPr>
      </w:pPr>
    </w:p>
    <w:p w:rsidR="00150840" w:rsidRDefault="00664CE5" w:rsidP="009A1E0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s-ES" w:eastAsia="es-MX"/>
        </w:rPr>
      </w:pPr>
      <w:r w:rsidRPr="00764570">
        <w:rPr>
          <w:rFonts w:eastAsia="Times New Roman" w:cstheme="minorHAnsi"/>
          <w:b/>
          <w:sz w:val="24"/>
          <w:szCs w:val="24"/>
          <w:lang w:val="es-ES" w:eastAsia="es-MX"/>
        </w:rPr>
        <w:lastRenderedPageBreak/>
        <w:t>Agradecimiento</w:t>
      </w:r>
    </w:p>
    <w:p w:rsidR="007B10D3" w:rsidRPr="00764570" w:rsidRDefault="007B10D3" w:rsidP="009A1E0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s-ES" w:eastAsia="es-MX"/>
        </w:rPr>
      </w:pPr>
    </w:p>
    <w:p w:rsidR="00150840" w:rsidRPr="00764570" w:rsidRDefault="00150840" w:rsidP="009A1E0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64570">
        <w:rPr>
          <w:rFonts w:eastAsia="Times New Roman" w:cstheme="minorHAnsi"/>
          <w:sz w:val="24"/>
          <w:szCs w:val="24"/>
          <w:lang w:val="es-ES" w:eastAsia="es-MX"/>
        </w:rPr>
        <w:t>A los doctores José Antonio Bordelois Abdo y Diancy Naranjo Estévez por su apoyo</w:t>
      </w:r>
      <w:r w:rsidR="006A659A" w:rsidRPr="00764570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764570">
        <w:rPr>
          <w:rFonts w:cstheme="minorHAnsi"/>
          <w:sz w:val="24"/>
          <w:szCs w:val="24"/>
        </w:rPr>
        <w:t>incondicional</w:t>
      </w:r>
      <w:r w:rsidR="00BC1352" w:rsidRPr="00764570">
        <w:rPr>
          <w:rFonts w:cstheme="minorHAnsi"/>
          <w:sz w:val="24"/>
          <w:szCs w:val="24"/>
        </w:rPr>
        <w:t>.</w:t>
      </w:r>
    </w:p>
    <w:p w:rsidR="006A659A" w:rsidRPr="007B10D3" w:rsidRDefault="006A659A" w:rsidP="009A1E0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B10D3" w:rsidRPr="007B10D3" w:rsidRDefault="007B10D3" w:rsidP="009A1E0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64570" w:rsidRDefault="007B10D3" w:rsidP="009A1E09">
      <w:pPr>
        <w:spacing w:after="0" w:line="240" w:lineRule="auto"/>
        <w:jc w:val="both"/>
        <w:rPr>
          <w:rFonts w:cstheme="minorHAnsi"/>
          <w:b/>
          <w:sz w:val="24"/>
          <w:szCs w:val="24"/>
          <w:lang w:val="es-ES"/>
        </w:rPr>
      </w:pPr>
      <w:r w:rsidRPr="004238F2">
        <w:rPr>
          <w:rFonts w:cstheme="minorHAnsi"/>
          <w:b/>
          <w:sz w:val="24"/>
          <w:szCs w:val="24"/>
          <w:lang w:val="es-ES"/>
        </w:rPr>
        <w:t>REFERENCIAS BIBLIOGRÁFICAS</w:t>
      </w:r>
    </w:p>
    <w:p w:rsidR="007B10D3" w:rsidRPr="004238F2" w:rsidRDefault="007B10D3" w:rsidP="009A1E09">
      <w:pPr>
        <w:spacing w:after="0" w:line="240" w:lineRule="auto"/>
        <w:jc w:val="both"/>
        <w:rPr>
          <w:rFonts w:cstheme="minorHAnsi"/>
          <w:b/>
          <w:sz w:val="24"/>
          <w:szCs w:val="24"/>
          <w:lang w:val="es-ES"/>
        </w:rPr>
      </w:pPr>
    </w:p>
    <w:p w:rsidR="00764570" w:rsidRPr="004238F2" w:rsidRDefault="00764570" w:rsidP="009A1E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238F2">
        <w:rPr>
          <w:rFonts w:cstheme="minorHAnsi"/>
          <w:sz w:val="24"/>
          <w:szCs w:val="24"/>
        </w:rPr>
        <w:t xml:space="preserve">Valencia-Ocampo O, Velásquez-Lopera M. </w:t>
      </w:r>
      <w:proofErr w:type="spellStart"/>
      <w:r w:rsidRPr="004238F2">
        <w:rPr>
          <w:rFonts w:cstheme="minorHAnsi"/>
          <w:sz w:val="24"/>
          <w:szCs w:val="24"/>
        </w:rPr>
        <w:t>Inmunopatogenia</w:t>
      </w:r>
      <w:proofErr w:type="spellEnd"/>
      <w:r w:rsidRPr="004238F2">
        <w:rPr>
          <w:rFonts w:cstheme="minorHAnsi"/>
          <w:sz w:val="24"/>
          <w:szCs w:val="24"/>
        </w:rPr>
        <w:t xml:space="preserve"> del pénfigo vulgar y el pénfigo foliáceo. </w:t>
      </w:r>
      <w:proofErr w:type="spellStart"/>
      <w:r w:rsidRPr="004238F2">
        <w:rPr>
          <w:rFonts w:cstheme="minorHAnsi"/>
          <w:sz w:val="24"/>
          <w:szCs w:val="24"/>
        </w:rPr>
        <w:t>Iatreia</w:t>
      </w:r>
      <w:proofErr w:type="spellEnd"/>
      <w:r w:rsidRPr="004238F2">
        <w:rPr>
          <w:rFonts w:cstheme="minorHAnsi"/>
          <w:sz w:val="24"/>
          <w:szCs w:val="24"/>
        </w:rPr>
        <w:t xml:space="preserve"> [en línea]. 2011 [citado 1 Ene 2020];</w:t>
      </w:r>
      <w:r w:rsidR="00E65206">
        <w:rPr>
          <w:rFonts w:cstheme="minorHAnsi"/>
          <w:sz w:val="24"/>
          <w:szCs w:val="24"/>
        </w:rPr>
        <w:t xml:space="preserve"> </w:t>
      </w:r>
      <w:r w:rsidRPr="004238F2">
        <w:rPr>
          <w:rFonts w:cstheme="minorHAnsi"/>
          <w:sz w:val="24"/>
          <w:szCs w:val="24"/>
        </w:rPr>
        <w:t xml:space="preserve">4(3):272-286. Disponible en: </w:t>
      </w:r>
      <w:hyperlink r:id="rId17" w:history="1">
        <w:r w:rsidRPr="004238F2">
          <w:rPr>
            <w:rStyle w:val="Hipervnculo"/>
            <w:rFonts w:cstheme="minorHAnsi"/>
            <w:sz w:val="24"/>
            <w:szCs w:val="24"/>
          </w:rPr>
          <w:t>http://www.scielo.org.co/scielo.php?script=sci_abstract&amp;pid=S0121-07932011000300006&amp;lng=e&amp;nrm=iso&amp;tlng=e</w:t>
        </w:r>
      </w:hyperlink>
    </w:p>
    <w:p w:rsidR="00764570" w:rsidRPr="004238F2" w:rsidRDefault="00764570" w:rsidP="009A1E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238F2">
        <w:rPr>
          <w:rFonts w:cstheme="minorHAnsi"/>
          <w:sz w:val="24"/>
          <w:szCs w:val="24"/>
        </w:rPr>
        <w:t xml:space="preserve">Herrera-López I, Miranda-Tarrago J. Pénfigo vulgar, criterios actuales. Rev </w:t>
      </w:r>
      <w:proofErr w:type="spellStart"/>
      <w:r w:rsidRPr="004238F2">
        <w:rPr>
          <w:rFonts w:cstheme="minorHAnsi"/>
          <w:sz w:val="24"/>
          <w:szCs w:val="24"/>
        </w:rPr>
        <w:t>Hab</w:t>
      </w:r>
      <w:proofErr w:type="spellEnd"/>
      <w:r w:rsidRPr="004238F2">
        <w:rPr>
          <w:rFonts w:cstheme="minorHAnsi"/>
          <w:sz w:val="24"/>
          <w:szCs w:val="24"/>
        </w:rPr>
        <w:t xml:space="preserve"> Ciencias </w:t>
      </w:r>
      <w:proofErr w:type="spellStart"/>
      <w:r w:rsidRPr="004238F2">
        <w:rPr>
          <w:rFonts w:cstheme="minorHAnsi"/>
          <w:sz w:val="24"/>
          <w:szCs w:val="24"/>
        </w:rPr>
        <w:t>Méd</w:t>
      </w:r>
      <w:proofErr w:type="spellEnd"/>
      <w:r w:rsidRPr="004238F2">
        <w:rPr>
          <w:rFonts w:cstheme="minorHAnsi"/>
          <w:sz w:val="24"/>
          <w:szCs w:val="24"/>
        </w:rPr>
        <w:t xml:space="preserve"> [en línea]. 2009 [citado 1 Ene 2020]; 8(5):45-51. Disponible en: </w:t>
      </w:r>
      <w:hyperlink r:id="rId18" w:history="1">
        <w:r w:rsidRPr="004238F2">
          <w:rPr>
            <w:rStyle w:val="Hipervnculo"/>
            <w:rFonts w:cstheme="minorHAnsi"/>
            <w:sz w:val="24"/>
            <w:szCs w:val="24"/>
          </w:rPr>
          <w:t>http://scielo.sld.cu/pdf/rhcm/v8s5/rhcm08509.pdf</w:t>
        </w:r>
      </w:hyperlink>
      <w:r w:rsidRPr="004238F2">
        <w:rPr>
          <w:rFonts w:cstheme="minorHAnsi"/>
          <w:sz w:val="24"/>
          <w:szCs w:val="24"/>
        </w:rPr>
        <w:t xml:space="preserve"> </w:t>
      </w:r>
    </w:p>
    <w:p w:rsidR="00764570" w:rsidRPr="004238F2" w:rsidRDefault="00764570" w:rsidP="009A1E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238F2">
        <w:rPr>
          <w:rFonts w:cstheme="minorHAnsi"/>
          <w:sz w:val="24"/>
          <w:szCs w:val="24"/>
        </w:rPr>
        <w:t xml:space="preserve">Sánchez-Pérez J, García-Diez A. Pénfigo. </w:t>
      </w:r>
      <w:proofErr w:type="spellStart"/>
      <w:r w:rsidRPr="004238F2">
        <w:rPr>
          <w:rFonts w:cstheme="minorHAnsi"/>
          <w:sz w:val="24"/>
          <w:szCs w:val="24"/>
          <w:lang w:val="en-US"/>
        </w:rPr>
        <w:t>Actas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Dermo-</w:t>
      </w:r>
      <w:proofErr w:type="spellStart"/>
      <w:r w:rsidRPr="004238F2">
        <w:rPr>
          <w:rFonts w:cstheme="minorHAnsi"/>
          <w:sz w:val="24"/>
          <w:szCs w:val="24"/>
          <w:lang w:val="en-US"/>
        </w:rPr>
        <w:t>Sifiliogr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</w:t>
      </w:r>
      <w:r w:rsidRPr="004238F2">
        <w:rPr>
          <w:rFonts w:cstheme="minorHAnsi"/>
          <w:sz w:val="24"/>
          <w:szCs w:val="24"/>
        </w:rPr>
        <w:t>[en línea]</w:t>
      </w:r>
      <w:r w:rsidRPr="004238F2">
        <w:rPr>
          <w:rFonts w:cstheme="minorHAnsi"/>
          <w:sz w:val="24"/>
          <w:szCs w:val="24"/>
          <w:lang w:val="en-US"/>
        </w:rPr>
        <w:t xml:space="preserve">. 2005 Jul </w:t>
      </w:r>
      <w:r w:rsidRPr="004238F2">
        <w:rPr>
          <w:rFonts w:cstheme="minorHAnsi"/>
          <w:sz w:val="24"/>
          <w:szCs w:val="24"/>
        </w:rPr>
        <w:t>[citado 1 Ene 2020]</w:t>
      </w:r>
      <w:r w:rsidRPr="004238F2">
        <w:rPr>
          <w:rFonts w:cstheme="minorHAnsi"/>
          <w:sz w:val="24"/>
          <w:szCs w:val="24"/>
          <w:lang w:val="en-US"/>
        </w:rPr>
        <w:t xml:space="preserve">; 96(6):329-356. Disponible </w:t>
      </w:r>
      <w:proofErr w:type="spellStart"/>
      <w:r w:rsidRPr="004238F2">
        <w:rPr>
          <w:rFonts w:cstheme="minorHAnsi"/>
          <w:sz w:val="24"/>
          <w:szCs w:val="24"/>
          <w:lang w:val="en-US"/>
        </w:rPr>
        <w:t>en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: </w:t>
      </w:r>
      <w:hyperlink r:id="rId19" w:history="1">
        <w:r w:rsidRPr="004238F2">
          <w:rPr>
            <w:rStyle w:val="Hipervnculo"/>
            <w:rFonts w:cstheme="minorHAnsi"/>
            <w:sz w:val="24"/>
            <w:szCs w:val="24"/>
            <w:lang w:val="en-US"/>
          </w:rPr>
          <w:t>https://www.actasdermo.org/es-penfigo-articulo-resumen-13078495</w:t>
        </w:r>
      </w:hyperlink>
      <w:r w:rsidRPr="004238F2">
        <w:rPr>
          <w:rFonts w:cstheme="minorHAnsi"/>
          <w:sz w:val="24"/>
          <w:szCs w:val="24"/>
          <w:lang w:val="en-US"/>
        </w:rPr>
        <w:t xml:space="preserve"> </w:t>
      </w:r>
    </w:p>
    <w:p w:rsidR="00764570" w:rsidRPr="004238F2" w:rsidRDefault="00764570" w:rsidP="009A1E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238F2">
        <w:rPr>
          <w:rFonts w:cstheme="minorHAnsi"/>
          <w:sz w:val="24"/>
          <w:szCs w:val="24"/>
          <w:lang w:val="en-US"/>
        </w:rPr>
        <w:t xml:space="preserve">Stanley J, </w:t>
      </w:r>
      <w:proofErr w:type="spellStart"/>
      <w:r w:rsidRPr="004238F2">
        <w:rPr>
          <w:rFonts w:cstheme="minorHAnsi"/>
          <w:sz w:val="24"/>
          <w:szCs w:val="24"/>
          <w:lang w:val="en-US"/>
        </w:rPr>
        <w:t>Amagai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M. Pemphigus, bullous </w:t>
      </w:r>
      <w:proofErr w:type="spellStart"/>
      <w:r w:rsidRPr="004238F2">
        <w:rPr>
          <w:rFonts w:cstheme="minorHAnsi"/>
          <w:sz w:val="24"/>
          <w:szCs w:val="24"/>
          <w:lang w:val="en-US"/>
        </w:rPr>
        <w:t>impétigo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and the Staphylococcal scalded-skin syndrome. N </w:t>
      </w:r>
      <w:proofErr w:type="spellStart"/>
      <w:r w:rsidRPr="004238F2">
        <w:rPr>
          <w:rFonts w:cstheme="minorHAnsi"/>
          <w:sz w:val="24"/>
          <w:szCs w:val="24"/>
          <w:lang w:val="en-US"/>
        </w:rPr>
        <w:t>Engl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J Med </w:t>
      </w:r>
      <w:r w:rsidRPr="004238F2">
        <w:rPr>
          <w:rFonts w:cstheme="minorHAnsi"/>
          <w:sz w:val="24"/>
          <w:szCs w:val="24"/>
        </w:rPr>
        <w:t>[en línea]</w:t>
      </w:r>
      <w:r w:rsidRPr="004238F2">
        <w:rPr>
          <w:rFonts w:cstheme="minorHAnsi"/>
          <w:sz w:val="24"/>
          <w:szCs w:val="24"/>
          <w:lang w:val="en-US"/>
        </w:rPr>
        <w:t>. 2006 [</w:t>
      </w:r>
      <w:proofErr w:type="spellStart"/>
      <w:r w:rsidRPr="004238F2">
        <w:rPr>
          <w:rFonts w:cstheme="minorHAnsi"/>
          <w:sz w:val="24"/>
          <w:szCs w:val="24"/>
          <w:lang w:val="en-US"/>
        </w:rPr>
        <w:t>citado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1 </w:t>
      </w:r>
      <w:proofErr w:type="spellStart"/>
      <w:r w:rsidRPr="004238F2">
        <w:rPr>
          <w:rFonts w:cstheme="minorHAnsi"/>
          <w:sz w:val="24"/>
          <w:szCs w:val="24"/>
          <w:lang w:val="en-US"/>
        </w:rPr>
        <w:t>Ene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2020]; 355:1800-1810. D</w:t>
      </w:r>
      <w:r w:rsidR="00664CE5">
        <w:rPr>
          <w:rFonts w:cstheme="minorHAnsi"/>
          <w:sz w:val="24"/>
          <w:szCs w:val="24"/>
          <w:lang w:val="en-US"/>
        </w:rPr>
        <w:t>OI</w:t>
      </w:r>
      <w:r w:rsidRPr="004238F2">
        <w:rPr>
          <w:rFonts w:cstheme="minorHAnsi"/>
          <w:sz w:val="24"/>
          <w:szCs w:val="24"/>
          <w:lang w:val="en-US"/>
        </w:rPr>
        <w:t xml:space="preserve">: </w:t>
      </w:r>
      <w:hyperlink r:id="rId20" w:tgtFrame="_blank" w:history="1">
        <w:r w:rsidRPr="004238F2">
          <w:rPr>
            <w:rStyle w:val="Hipervnculo"/>
            <w:rFonts w:cstheme="minorHAnsi"/>
            <w:sz w:val="24"/>
            <w:szCs w:val="24"/>
          </w:rPr>
          <w:t>10.1056/NEJMra061111</w:t>
        </w:r>
      </w:hyperlink>
    </w:p>
    <w:p w:rsidR="00764570" w:rsidRPr="004238F2" w:rsidRDefault="00764570" w:rsidP="009A1E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4238F2">
        <w:rPr>
          <w:rFonts w:cstheme="minorHAnsi"/>
          <w:sz w:val="24"/>
          <w:szCs w:val="24"/>
          <w:lang w:val="en-US"/>
        </w:rPr>
        <w:t>Hertl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M, </w:t>
      </w:r>
      <w:proofErr w:type="spellStart"/>
      <w:r w:rsidRPr="004238F2">
        <w:rPr>
          <w:rFonts w:cstheme="minorHAnsi"/>
          <w:sz w:val="24"/>
          <w:szCs w:val="24"/>
          <w:lang w:val="en-US"/>
        </w:rPr>
        <w:t>Sitaru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C. Pathogenesis, clinical manifestations, and diagnosis of pemphigus. Up to Date </w:t>
      </w:r>
      <w:r w:rsidRPr="004238F2">
        <w:rPr>
          <w:rFonts w:cstheme="minorHAnsi"/>
          <w:sz w:val="24"/>
          <w:szCs w:val="24"/>
        </w:rPr>
        <w:t>[en línea]</w:t>
      </w:r>
      <w:r w:rsidRPr="004238F2">
        <w:rPr>
          <w:rFonts w:cstheme="minorHAnsi"/>
          <w:sz w:val="24"/>
          <w:szCs w:val="24"/>
          <w:lang w:val="en-US"/>
        </w:rPr>
        <w:t>. 2018. [</w:t>
      </w:r>
      <w:proofErr w:type="spellStart"/>
      <w:r w:rsidRPr="004238F2">
        <w:rPr>
          <w:rFonts w:cstheme="minorHAnsi"/>
          <w:sz w:val="24"/>
          <w:szCs w:val="24"/>
          <w:lang w:val="en-US"/>
        </w:rPr>
        <w:t>citado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1 </w:t>
      </w:r>
      <w:proofErr w:type="spellStart"/>
      <w:r w:rsidRPr="004238F2">
        <w:rPr>
          <w:rFonts w:cstheme="minorHAnsi"/>
          <w:sz w:val="24"/>
          <w:szCs w:val="24"/>
          <w:lang w:val="en-US"/>
        </w:rPr>
        <w:t>Ene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2020; </w:t>
      </w:r>
      <w:proofErr w:type="spellStart"/>
      <w:r w:rsidRPr="004238F2">
        <w:rPr>
          <w:rFonts w:cstheme="minorHAnsi"/>
          <w:sz w:val="24"/>
          <w:szCs w:val="24"/>
          <w:lang w:val="en-US"/>
        </w:rPr>
        <w:t>actualizado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5 Mar 2020]. Disponible </w:t>
      </w:r>
      <w:proofErr w:type="spellStart"/>
      <w:r w:rsidRPr="004238F2">
        <w:rPr>
          <w:rFonts w:cstheme="minorHAnsi"/>
          <w:sz w:val="24"/>
          <w:szCs w:val="24"/>
          <w:lang w:val="en-US"/>
        </w:rPr>
        <w:t>en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: </w:t>
      </w:r>
      <w:hyperlink r:id="rId21" w:history="1">
        <w:r w:rsidRPr="004238F2">
          <w:rPr>
            <w:rStyle w:val="Hipervnculo"/>
            <w:rFonts w:cstheme="minorHAnsi"/>
            <w:sz w:val="24"/>
            <w:szCs w:val="24"/>
            <w:lang w:val="en-US"/>
          </w:rPr>
          <w:t>https://www.uptodate.com/contents/pathogenesis-clinical-manifestations-and-diagnosis-of-pemphigus</w:t>
        </w:r>
      </w:hyperlink>
      <w:r w:rsidRPr="004238F2">
        <w:rPr>
          <w:rFonts w:cstheme="minorHAnsi"/>
          <w:sz w:val="24"/>
          <w:szCs w:val="24"/>
          <w:lang w:val="en-US"/>
        </w:rPr>
        <w:t xml:space="preserve"> </w:t>
      </w:r>
    </w:p>
    <w:p w:rsidR="00764570" w:rsidRPr="004238F2" w:rsidRDefault="00764570" w:rsidP="009A1E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Hipervnculo"/>
          <w:rFonts w:cstheme="minorHAnsi"/>
          <w:color w:val="auto"/>
          <w:sz w:val="24"/>
          <w:szCs w:val="24"/>
          <w:u w:val="none"/>
        </w:rPr>
      </w:pPr>
      <w:proofErr w:type="spellStart"/>
      <w:r w:rsidRPr="004238F2">
        <w:rPr>
          <w:rFonts w:cstheme="minorHAnsi"/>
          <w:sz w:val="24"/>
          <w:szCs w:val="24"/>
          <w:lang w:val="en-US"/>
        </w:rPr>
        <w:t>Hertl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M, Geller S. Initial management of pemphigus vulgaris and pemphigus foliaceus. Up to Date </w:t>
      </w:r>
      <w:r w:rsidRPr="004238F2">
        <w:rPr>
          <w:rFonts w:cstheme="minorHAnsi"/>
          <w:sz w:val="24"/>
          <w:szCs w:val="24"/>
        </w:rPr>
        <w:t>[en línea]</w:t>
      </w:r>
      <w:r w:rsidRPr="004238F2">
        <w:rPr>
          <w:rFonts w:cstheme="minorHAnsi"/>
          <w:sz w:val="24"/>
          <w:szCs w:val="24"/>
          <w:lang w:val="en-US"/>
        </w:rPr>
        <w:t>. 2017. [</w:t>
      </w:r>
      <w:proofErr w:type="spellStart"/>
      <w:r w:rsidRPr="004238F2">
        <w:rPr>
          <w:rFonts w:cstheme="minorHAnsi"/>
          <w:sz w:val="24"/>
          <w:szCs w:val="24"/>
          <w:lang w:val="en-US"/>
        </w:rPr>
        <w:t>citado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1 </w:t>
      </w:r>
      <w:proofErr w:type="spellStart"/>
      <w:r w:rsidRPr="004238F2">
        <w:rPr>
          <w:rFonts w:cstheme="minorHAnsi"/>
          <w:sz w:val="24"/>
          <w:szCs w:val="24"/>
          <w:lang w:val="en-US"/>
        </w:rPr>
        <w:t>Ene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2020; </w:t>
      </w:r>
      <w:proofErr w:type="spellStart"/>
      <w:r w:rsidRPr="004238F2">
        <w:rPr>
          <w:rFonts w:cstheme="minorHAnsi"/>
          <w:sz w:val="24"/>
          <w:szCs w:val="24"/>
          <w:lang w:val="en-US"/>
        </w:rPr>
        <w:t>actualizado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5 Mar 2020].</w:t>
      </w:r>
      <w:r w:rsidR="00BC7EE4">
        <w:rPr>
          <w:rFonts w:cstheme="minorHAnsi"/>
          <w:sz w:val="24"/>
          <w:szCs w:val="24"/>
          <w:lang w:val="en-US"/>
        </w:rPr>
        <w:t xml:space="preserve"> </w:t>
      </w:r>
      <w:r w:rsidRPr="004238F2">
        <w:rPr>
          <w:rFonts w:cstheme="minorHAnsi"/>
          <w:sz w:val="24"/>
          <w:szCs w:val="24"/>
          <w:lang w:val="en-US"/>
        </w:rPr>
        <w:t xml:space="preserve">Disponible </w:t>
      </w:r>
      <w:proofErr w:type="spellStart"/>
      <w:r w:rsidRPr="004238F2">
        <w:rPr>
          <w:rFonts w:cstheme="minorHAnsi"/>
          <w:sz w:val="24"/>
          <w:szCs w:val="24"/>
          <w:lang w:val="en-US"/>
        </w:rPr>
        <w:t>en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: </w:t>
      </w:r>
      <w:hyperlink r:id="rId22" w:history="1">
        <w:r w:rsidRPr="004238F2">
          <w:rPr>
            <w:rStyle w:val="Hipervnculo"/>
            <w:rFonts w:cstheme="minorHAnsi"/>
            <w:sz w:val="24"/>
            <w:szCs w:val="24"/>
            <w:lang w:val="en-US"/>
          </w:rPr>
          <w:t>https://www.uptodate.com/contents/initial-management-of-pemphigus-vulgaris-and-pemphigus-foliaceus?search=initial%20management-of-pemphigus-vulgaris-and-pemphigus%20folia&amp;source=search_result&amp;selectedTitle=2~150&amp;usage_type=default&amp;display_rank=2</w:t>
        </w:r>
      </w:hyperlink>
    </w:p>
    <w:p w:rsidR="00764570" w:rsidRPr="004238F2" w:rsidRDefault="00764570" w:rsidP="009A1E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4238F2">
        <w:rPr>
          <w:rFonts w:cstheme="minorHAnsi"/>
          <w:sz w:val="24"/>
          <w:szCs w:val="24"/>
          <w:lang w:val="en-US"/>
        </w:rPr>
        <w:t>Tamgadge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S, </w:t>
      </w:r>
      <w:proofErr w:type="spellStart"/>
      <w:r w:rsidRPr="004238F2">
        <w:rPr>
          <w:rFonts w:cstheme="minorHAnsi"/>
          <w:sz w:val="24"/>
          <w:szCs w:val="24"/>
          <w:lang w:val="en-US"/>
        </w:rPr>
        <w:t>Tamgadge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A, Bhatt D, </w:t>
      </w:r>
      <w:proofErr w:type="spellStart"/>
      <w:r w:rsidRPr="004238F2">
        <w:rPr>
          <w:rFonts w:cstheme="minorHAnsi"/>
          <w:sz w:val="24"/>
          <w:szCs w:val="24"/>
          <w:lang w:val="en-US"/>
        </w:rPr>
        <w:t>Bhalerao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S, Pereira T. Pemphigus vulgaris. </w:t>
      </w:r>
      <w:proofErr w:type="spellStart"/>
      <w:r w:rsidRPr="004238F2">
        <w:rPr>
          <w:rFonts w:cstheme="minorHAnsi"/>
          <w:sz w:val="24"/>
          <w:szCs w:val="24"/>
        </w:rPr>
        <w:t>Cont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4238F2">
        <w:rPr>
          <w:rFonts w:cstheme="minorHAnsi"/>
          <w:sz w:val="24"/>
          <w:szCs w:val="24"/>
        </w:rPr>
        <w:t xml:space="preserve">Clin </w:t>
      </w:r>
      <w:proofErr w:type="spellStart"/>
      <w:r w:rsidRPr="004238F2">
        <w:rPr>
          <w:rFonts w:cstheme="minorHAnsi"/>
          <w:sz w:val="24"/>
          <w:szCs w:val="24"/>
        </w:rPr>
        <w:t>Dent</w:t>
      </w:r>
      <w:proofErr w:type="spellEnd"/>
      <w:r w:rsidRPr="004238F2">
        <w:rPr>
          <w:rFonts w:cstheme="minorHAnsi"/>
          <w:sz w:val="24"/>
          <w:szCs w:val="24"/>
        </w:rPr>
        <w:t xml:space="preserve"> [en línea]. 2011 </w:t>
      </w:r>
      <w:r w:rsidRPr="004238F2">
        <w:rPr>
          <w:rFonts w:cstheme="minorHAnsi"/>
          <w:sz w:val="24"/>
          <w:szCs w:val="24"/>
          <w:lang w:val="en-US"/>
        </w:rPr>
        <w:t>[</w:t>
      </w:r>
      <w:proofErr w:type="spellStart"/>
      <w:r w:rsidRPr="004238F2">
        <w:rPr>
          <w:rFonts w:cstheme="minorHAnsi"/>
          <w:sz w:val="24"/>
          <w:szCs w:val="24"/>
          <w:lang w:val="en-US"/>
        </w:rPr>
        <w:t>citado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1 </w:t>
      </w:r>
      <w:proofErr w:type="spellStart"/>
      <w:r w:rsidRPr="004238F2">
        <w:rPr>
          <w:rFonts w:cstheme="minorHAnsi"/>
          <w:sz w:val="24"/>
          <w:szCs w:val="24"/>
          <w:lang w:val="en-US"/>
        </w:rPr>
        <w:t>Ene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2020]</w:t>
      </w:r>
      <w:r w:rsidRPr="004238F2">
        <w:rPr>
          <w:rFonts w:cstheme="minorHAnsi"/>
          <w:sz w:val="24"/>
          <w:szCs w:val="24"/>
        </w:rPr>
        <w:t xml:space="preserve">; 2(2):134-137. Disponible en: </w:t>
      </w:r>
      <w:hyperlink r:id="rId23" w:history="1">
        <w:r w:rsidRPr="004238F2">
          <w:rPr>
            <w:rStyle w:val="Hipervnculo"/>
            <w:rFonts w:cstheme="minorHAnsi"/>
            <w:sz w:val="24"/>
            <w:szCs w:val="24"/>
          </w:rPr>
          <w:t>http://www.contempclindent.org/text.asp?2011/2/2/134/83074</w:t>
        </w:r>
      </w:hyperlink>
    </w:p>
    <w:p w:rsidR="00764570" w:rsidRPr="004238F2" w:rsidRDefault="00764570" w:rsidP="009A1E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238F2">
        <w:rPr>
          <w:rFonts w:cstheme="minorHAnsi"/>
          <w:sz w:val="24"/>
          <w:szCs w:val="24"/>
        </w:rPr>
        <w:t xml:space="preserve">Aldama A, Aquino N. Pénfigo. </w:t>
      </w:r>
      <w:proofErr w:type="spellStart"/>
      <w:r w:rsidRPr="004238F2">
        <w:rPr>
          <w:rFonts w:cstheme="minorHAnsi"/>
          <w:sz w:val="24"/>
          <w:szCs w:val="24"/>
        </w:rPr>
        <w:t>Tend</w:t>
      </w:r>
      <w:proofErr w:type="spellEnd"/>
      <w:r w:rsidRPr="004238F2">
        <w:rPr>
          <w:rFonts w:cstheme="minorHAnsi"/>
          <w:sz w:val="24"/>
          <w:szCs w:val="24"/>
        </w:rPr>
        <w:t xml:space="preserve"> </w:t>
      </w:r>
      <w:proofErr w:type="spellStart"/>
      <w:r w:rsidRPr="004238F2">
        <w:rPr>
          <w:rFonts w:cstheme="minorHAnsi"/>
          <w:sz w:val="24"/>
          <w:szCs w:val="24"/>
        </w:rPr>
        <w:t>Med</w:t>
      </w:r>
      <w:proofErr w:type="spellEnd"/>
      <w:r w:rsidRPr="004238F2">
        <w:rPr>
          <w:rFonts w:cstheme="minorHAnsi"/>
          <w:sz w:val="24"/>
          <w:szCs w:val="24"/>
        </w:rPr>
        <w:t xml:space="preserve"> [en línea]. </w:t>
      </w:r>
      <w:r w:rsidRPr="004238F2">
        <w:rPr>
          <w:rFonts w:cstheme="minorHAnsi"/>
          <w:sz w:val="24"/>
          <w:szCs w:val="24"/>
          <w:lang w:val="en-US"/>
        </w:rPr>
        <w:t>2016 [</w:t>
      </w:r>
      <w:proofErr w:type="spellStart"/>
      <w:r w:rsidRPr="004238F2">
        <w:rPr>
          <w:rFonts w:cstheme="minorHAnsi"/>
          <w:sz w:val="24"/>
          <w:szCs w:val="24"/>
          <w:lang w:val="en-US"/>
        </w:rPr>
        <w:t>citado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1 </w:t>
      </w:r>
      <w:proofErr w:type="spellStart"/>
      <w:r w:rsidRPr="004238F2">
        <w:rPr>
          <w:rFonts w:cstheme="minorHAnsi"/>
          <w:sz w:val="24"/>
          <w:szCs w:val="24"/>
          <w:lang w:val="en-US"/>
        </w:rPr>
        <w:t>Ene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2020]; 11(11):102-106. Disponible </w:t>
      </w:r>
      <w:proofErr w:type="spellStart"/>
      <w:r w:rsidRPr="004238F2">
        <w:rPr>
          <w:rFonts w:cstheme="minorHAnsi"/>
          <w:sz w:val="24"/>
          <w:szCs w:val="24"/>
          <w:lang w:val="en-US"/>
        </w:rPr>
        <w:t>en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: </w:t>
      </w:r>
      <w:hyperlink r:id="rId24" w:history="1">
        <w:r w:rsidRPr="004238F2">
          <w:rPr>
            <w:rStyle w:val="Hipervnculo"/>
            <w:rFonts w:cstheme="minorHAnsi"/>
            <w:sz w:val="24"/>
            <w:szCs w:val="24"/>
          </w:rPr>
          <w:t>http://tendenciasenmedicina.com/Imagenes/imagenes11p/art_17.pdf</w:t>
        </w:r>
      </w:hyperlink>
    </w:p>
    <w:p w:rsidR="00764570" w:rsidRPr="004238F2" w:rsidRDefault="00764570" w:rsidP="009A1E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238F2">
        <w:rPr>
          <w:rFonts w:cstheme="minorHAnsi"/>
          <w:sz w:val="24"/>
          <w:szCs w:val="24"/>
          <w:lang w:val="en-US"/>
        </w:rPr>
        <w:t xml:space="preserve">Sirois D, Leigh J, Sollecito T. Oral pemphigus vulgaris preceding cutaneous lesions: recognition and diagnosis. </w:t>
      </w:r>
      <w:r w:rsidRPr="004238F2">
        <w:rPr>
          <w:rFonts w:cstheme="minorHAnsi"/>
          <w:sz w:val="24"/>
          <w:szCs w:val="24"/>
          <w:lang w:val="es-ES"/>
        </w:rPr>
        <w:t xml:space="preserve">J Am </w:t>
      </w:r>
      <w:proofErr w:type="spellStart"/>
      <w:r w:rsidRPr="004238F2">
        <w:rPr>
          <w:rFonts w:cstheme="minorHAnsi"/>
          <w:sz w:val="24"/>
          <w:szCs w:val="24"/>
          <w:lang w:val="es-ES"/>
        </w:rPr>
        <w:t>Dent</w:t>
      </w:r>
      <w:proofErr w:type="spellEnd"/>
      <w:r w:rsidRPr="004238F2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4238F2">
        <w:rPr>
          <w:rFonts w:cstheme="minorHAnsi"/>
          <w:sz w:val="24"/>
          <w:szCs w:val="24"/>
          <w:lang w:val="es-ES"/>
        </w:rPr>
        <w:t>Assoc</w:t>
      </w:r>
      <w:proofErr w:type="spellEnd"/>
      <w:r w:rsidRPr="004238F2">
        <w:rPr>
          <w:rFonts w:cstheme="minorHAnsi"/>
          <w:sz w:val="24"/>
          <w:szCs w:val="24"/>
          <w:lang w:val="es-ES"/>
        </w:rPr>
        <w:t xml:space="preserve"> </w:t>
      </w:r>
      <w:r w:rsidRPr="004238F2">
        <w:rPr>
          <w:rFonts w:cstheme="minorHAnsi"/>
          <w:sz w:val="24"/>
          <w:szCs w:val="24"/>
        </w:rPr>
        <w:t>[en línea]</w:t>
      </w:r>
      <w:r w:rsidRPr="004238F2">
        <w:rPr>
          <w:rFonts w:cstheme="minorHAnsi"/>
          <w:sz w:val="24"/>
          <w:szCs w:val="24"/>
          <w:lang w:val="es-ES"/>
        </w:rPr>
        <w:t xml:space="preserve">. </w:t>
      </w:r>
      <w:r w:rsidRPr="004238F2">
        <w:rPr>
          <w:rFonts w:cstheme="minorHAnsi"/>
          <w:sz w:val="24"/>
          <w:szCs w:val="24"/>
        </w:rPr>
        <w:t xml:space="preserve">2000 </w:t>
      </w:r>
      <w:r w:rsidRPr="004238F2">
        <w:rPr>
          <w:rFonts w:cstheme="minorHAnsi"/>
          <w:sz w:val="24"/>
          <w:szCs w:val="24"/>
          <w:lang w:val="en-US"/>
        </w:rPr>
        <w:t>[</w:t>
      </w:r>
      <w:proofErr w:type="spellStart"/>
      <w:r w:rsidRPr="004238F2">
        <w:rPr>
          <w:rFonts w:cstheme="minorHAnsi"/>
          <w:sz w:val="24"/>
          <w:szCs w:val="24"/>
          <w:lang w:val="en-US"/>
        </w:rPr>
        <w:t>citado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1 </w:t>
      </w:r>
      <w:proofErr w:type="spellStart"/>
      <w:r w:rsidRPr="004238F2">
        <w:rPr>
          <w:rFonts w:cstheme="minorHAnsi"/>
          <w:sz w:val="24"/>
          <w:szCs w:val="24"/>
          <w:lang w:val="en-US"/>
        </w:rPr>
        <w:t>Ene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2020]</w:t>
      </w:r>
      <w:r w:rsidRPr="004238F2">
        <w:rPr>
          <w:rFonts w:cstheme="minorHAnsi"/>
          <w:sz w:val="24"/>
          <w:szCs w:val="24"/>
        </w:rPr>
        <w:t>; 131:1156-1160. D</w:t>
      </w:r>
      <w:r w:rsidR="00401A7B">
        <w:rPr>
          <w:rFonts w:cstheme="minorHAnsi"/>
          <w:sz w:val="24"/>
          <w:szCs w:val="24"/>
        </w:rPr>
        <w:t>OI</w:t>
      </w:r>
      <w:r w:rsidRPr="004238F2">
        <w:rPr>
          <w:rFonts w:cstheme="minorHAnsi"/>
          <w:sz w:val="24"/>
          <w:szCs w:val="24"/>
        </w:rPr>
        <w:t xml:space="preserve">: </w:t>
      </w:r>
      <w:hyperlink r:id="rId25" w:tgtFrame="_blank" w:history="1">
        <w:r w:rsidRPr="004238F2">
          <w:rPr>
            <w:rStyle w:val="Hipervnculo"/>
            <w:rFonts w:cstheme="minorHAnsi"/>
            <w:sz w:val="24"/>
            <w:szCs w:val="24"/>
          </w:rPr>
          <w:t>10.14219/jada.archive.2000.0349</w:t>
        </w:r>
      </w:hyperlink>
    </w:p>
    <w:p w:rsidR="00764570" w:rsidRPr="004238F2" w:rsidRDefault="00764570" w:rsidP="009A1E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238F2">
        <w:rPr>
          <w:rFonts w:cstheme="minorHAnsi"/>
          <w:sz w:val="24"/>
          <w:szCs w:val="24"/>
        </w:rPr>
        <w:t xml:space="preserve">Castellanos-Iñiguez A. Guevara-Gutiérrez E. Pénfigo vulgar. </w:t>
      </w:r>
      <w:proofErr w:type="spellStart"/>
      <w:r w:rsidRPr="004238F2">
        <w:rPr>
          <w:rFonts w:cstheme="minorHAnsi"/>
          <w:sz w:val="24"/>
          <w:szCs w:val="24"/>
        </w:rPr>
        <w:t>Dermatol</w:t>
      </w:r>
      <w:proofErr w:type="spellEnd"/>
      <w:r w:rsidRPr="004238F2">
        <w:rPr>
          <w:rFonts w:cstheme="minorHAnsi"/>
          <w:sz w:val="24"/>
          <w:szCs w:val="24"/>
        </w:rPr>
        <w:t xml:space="preserve"> Rev Mex [en línea]. </w:t>
      </w:r>
      <w:r w:rsidRPr="004238F2">
        <w:rPr>
          <w:rFonts w:cstheme="minorHAnsi"/>
          <w:sz w:val="24"/>
          <w:szCs w:val="24"/>
          <w:lang w:val="es-ES"/>
        </w:rPr>
        <w:t xml:space="preserve">2011 </w:t>
      </w:r>
      <w:r w:rsidRPr="004238F2">
        <w:rPr>
          <w:rFonts w:cstheme="minorHAnsi"/>
          <w:sz w:val="24"/>
          <w:szCs w:val="24"/>
          <w:lang w:val="en-US"/>
        </w:rPr>
        <w:t>[</w:t>
      </w:r>
      <w:proofErr w:type="spellStart"/>
      <w:r w:rsidRPr="004238F2">
        <w:rPr>
          <w:rFonts w:cstheme="minorHAnsi"/>
          <w:sz w:val="24"/>
          <w:szCs w:val="24"/>
          <w:lang w:val="en-US"/>
        </w:rPr>
        <w:t>citado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1 </w:t>
      </w:r>
      <w:proofErr w:type="spellStart"/>
      <w:r w:rsidRPr="004238F2">
        <w:rPr>
          <w:rFonts w:cstheme="minorHAnsi"/>
          <w:sz w:val="24"/>
          <w:szCs w:val="24"/>
          <w:lang w:val="en-US"/>
        </w:rPr>
        <w:t>Ene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2020]</w:t>
      </w:r>
      <w:r w:rsidRPr="004238F2">
        <w:rPr>
          <w:rFonts w:cstheme="minorHAnsi"/>
          <w:sz w:val="24"/>
          <w:szCs w:val="24"/>
          <w:lang w:val="es-ES"/>
        </w:rPr>
        <w:t xml:space="preserve">; 55(2):73-83. </w:t>
      </w:r>
      <w:r w:rsidRPr="004238F2">
        <w:rPr>
          <w:rFonts w:cstheme="minorHAnsi"/>
          <w:sz w:val="24"/>
          <w:szCs w:val="24"/>
          <w:lang w:val="en-US"/>
        </w:rPr>
        <w:t xml:space="preserve">Disponible </w:t>
      </w:r>
      <w:proofErr w:type="spellStart"/>
      <w:r w:rsidRPr="004238F2">
        <w:rPr>
          <w:rFonts w:cstheme="minorHAnsi"/>
          <w:sz w:val="24"/>
          <w:szCs w:val="24"/>
          <w:lang w:val="en-US"/>
        </w:rPr>
        <w:t>en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: </w:t>
      </w:r>
      <w:hyperlink r:id="rId26" w:history="1">
        <w:r w:rsidRPr="004238F2">
          <w:rPr>
            <w:rStyle w:val="Hipervnculo"/>
            <w:rFonts w:cstheme="minorHAnsi"/>
            <w:sz w:val="24"/>
            <w:szCs w:val="24"/>
            <w:lang w:val="en-US"/>
          </w:rPr>
          <w:t>https://www.medigraphic.com/pdfs/derrevmex/rmd-2011/rmd112d.pdf</w:t>
        </w:r>
      </w:hyperlink>
    </w:p>
    <w:p w:rsidR="00764570" w:rsidRPr="004238F2" w:rsidRDefault="00764570" w:rsidP="009A1E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238F2">
        <w:rPr>
          <w:rFonts w:cstheme="minorHAnsi"/>
          <w:sz w:val="24"/>
          <w:szCs w:val="24"/>
          <w:lang w:val="es-ES"/>
        </w:rPr>
        <w:lastRenderedPageBreak/>
        <w:t xml:space="preserve">Huang A, Madan R, Levitt J. Future </w:t>
      </w:r>
      <w:proofErr w:type="spellStart"/>
      <w:r w:rsidRPr="004238F2">
        <w:rPr>
          <w:rFonts w:cstheme="minorHAnsi"/>
          <w:sz w:val="24"/>
          <w:szCs w:val="24"/>
          <w:lang w:val="es-ES"/>
        </w:rPr>
        <w:t>therapies</w:t>
      </w:r>
      <w:proofErr w:type="spellEnd"/>
      <w:r w:rsidRPr="004238F2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4238F2">
        <w:rPr>
          <w:rFonts w:cstheme="minorHAnsi"/>
          <w:sz w:val="24"/>
          <w:szCs w:val="24"/>
          <w:lang w:val="es-ES"/>
        </w:rPr>
        <w:t>for</w:t>
      </w:r>
      <w:proofErr w:type="spellEnd"/>
      <w:r w:rsidRPr="004238F2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4238F2">
        <w:rPr>
          <w:rFonts w:cstheme="minorHAnsi"/>
          <w:sz w:val="24"/>
          <w:szCs w:val="24"/>
          <w:lang w:val="es-ES"/>
        </w:rPr>
        <w:t>pemphigus</w:t>
      </w:r>
      <w:proofErr w:type="spellEnd"/>
      <w:r w:rsidRPr="004238F2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4238F2">
        <w:rPr>
          <w:rFonts w:cstheme="minorHAnsi"/>
          <w:sz w:val="24"/>
          <w:szCs w:val="24"/>
          <w:lang w:val="es-ES"/>
        </w:rPr>
        <w:t>vulgaris</w:t>
      </w:r>
      <w:proofErr w:type="spellEnd"/>
      <w:r w:rsidRPr="004238F2">
        <w:rPr>
          <w:rFonts w:cstheme="minorHAnsi"/>
          <w:sz w:val="24"/>
          <w:szCs w:val="24"/>
          <w:lang w:val="es-ES"/>
        </w:rPr>
        <w:t xml:space="preserve">: </w:t>
      </w:r>
      <w:proofErr w:type="spellStart"/>
      <w:r w:rsidRPr="004238F2">
        <w:rPr>
          <w:rFonts w:cstheme="minorHAnsi"/>
          <w:sz w:val="24"/>
          <w:szCs w:val="24"/>
          <w:lang w:val="es-ES"/>
        </w:rPr>
        <w:t>Rituximab</w:t>
      </w:r>
      <w:proofErr w:type="spellEnd"/>
      <w:r w:rsidRPr="004238F2">
        <w:rPr>
          <w:rFonts w:cstheme="minorHAnsi"/>
          <w:sz w:val="24"/>
          <w:szCs w:val="24"/>
          <w:lang w:val="es-ES"/>
        </w:rPr>
        <w:t xml:space="preserve"> and </w:t>
      </w:r>
      <w:proofErr w:type="spellStart"/>
      <w:r w:rsidRPr="004238F2">
        <w:rPr>
          <w:rFonts w:cstheme="minorHAnsi"/>
          <w:sz w:val="24"/>
          <w:szCs w:val="24"/>
          <w:lang w:val="es-ES"/>
        </w:rPr>
        <w:t>beyond</w:t>
      </w:r>
      <w:proofErr w:type="spellEnd"/>
      <w:r w:rsidRPr="004238F2">
        <w:rPr>
          <w:rFonts w:cstheme="minorHAnsi"/>
          <w:sz w:val="24"/>
          <w:szCs w:val="24"/>
          <w:lang w:val="es-ES"/>
        </w:rPr>
        <w:t xml:space="preserve">. </w:t>
      </w:r>
      <w:r w:rsidRPr="004238F2">
        <w:rPr>
          <w:rFonts w:cstheme="minorHAnsi"/>
          <w:sz w:val="24"/>
          <w:szCs w:val="24"/>
        </w:rPr>
        <w:t xml:space="preserve">J Am Acad </w:t>
      </w:r>
      <w:proofErr w:type="spellStart"/>
      <w:r w:rsidRPr="004238F2">
        <w:rPr>
          <w:rFonts w:cstheme="minorHAnsi"/>
          <w:sz w:val="24"/>
          <w:szCs w:val="24"/>
        </w:rPr>
        <w:t>Dermatol</w:t>
      </w:r>
      <w:proofErr w:type="spellEnd"/>
      <w:r w:rsidRPr="004238F2">
        <w:rPr>
          <w:rFonts w:cstheme="minorHAnsi"/>
          <w:sz w:val="24"/>
          <w:szCs w:val="24"/>
        </w:rPr>
        <w:t xml:space="preserve"> [en línea]. 2016 </w:t>
      </w:r>
      <w:r w:rsidRPr="004238F2">
        <w:rPr>
          <w:rFonts w:cstheme="minorHAnsi"/>
          <w:sz w:val="24"/>
          <w:szCs w:val="24"/>
          <w:lang w:val="en-US"/>
        </w:rPr>
        <w:t>[</w:t>
      </w:r>
      <w:proofErr w:type="spellStart"/>
      <w:r w:rsidRPr="004238F2">
        <w:rPr>
          <w:rFonts w:cstheme="minorHAnsi"/>
          <w:sz w:val="24"/>
          <w:szCs w:val="24"/>
          <w:lang w:val="en-US"/>
        </w:rPr>
        <w:t>citado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1 </w:t>
      </w:r>
      <w:proofErr w:type="spellStart"/>
      <w:r w:rsidRPr="004238F2">
        <w:rPr>
          <w:rFonts w:cstheme="minorHAnsi"/>
          <w:sz w:val="24"/>
          <w:szCs w:val="24"/>
          <w:lang w:val="en-US"/>
        </w:rPr>
        <w:t>Ene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2020]</w:t>
      </w:r>
      <w:r w:rsidRPr="004238F2">
        <w:rPr>
          <w:rFonts w:cstheme="minorHAnsi"/>
          <w:sz w:val="24"/>
          <w:szCs w:val="24"/>
        </w:rPr>
        <w:t>;</w:t>
      </w:r>
      <w:r w:rsidR="00401A7B">
        <w:rPr>
          <w:rFonts w:cstheme="minorHAnsi"/>
          <w:sz w:val="24"/>
          <w:szCs w:val="24"/>
        </w:rPr>
        <w:t xml:space="preserve"> </w:t>
      </w:r>
      <w:r w:rsidRPr="004238F2">
        <w:rPr>
          <w:rFonts w:cstheme="minorHAnsi"/>
          <w:sz w:val="24"/>
          <w:szCs w:val="24"/>
        </w:rPr>
        <w:t>74(4):746-753. D</w:t>
      </w:r>
      <w:r w:rsidR="00401A7B">
        <w:rPr>
          <w:rFonts w:cstheme="minorHAnsi"/>
          <w:sz w:val="24"/>
          <w:szCs w:val="24"/>
        </w:rPr>
        <w:t>OI</w:t>
      </w:r>
      <w:r w:rsidRPr="004238F2">
        <w:rPr>
          <w:rFonts w:cstheme="minorHAnsi"/>
          <w:sz w:val="24"/>
          <w:szCs w:val="24"/>
        </w:rPr>
        <w:t xml:space="preserve">: </w:t>
      </w:r>
      <w:hyperlink r:id="rId27" w:tgtFrame="_blank" w:history="1">
        <w:r w:rsidRPr="004238F2">
          <w:rPr>
            <w:rStyle w:val="Hipervnculo"/>
            <w:rFonts w:cstheme="minorHAnsi"/>
            <w:sz w:val="24"/>
            <w:szCs w:val="24"/>
          </w:rPr>
          <w:t>10.1016/j.jaad.2015.11.008</w:t>
        </w:r>
      </w:hyperlink>
    </w:p>
    <w:p w:rsidR="00764570" w:rsidRPr="004238F2" w:rsidRDefault="00764570" w:rsidP="009A1E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238F2">
        <w:rPr>
          <w:rFonts w:cstheme="minorHAnsi"/>
          <w:sz w:val="24"/>
          <w:szCs w:val="24"/>
        </w:rPr>
        <w:t xml:space="preserve"> Peña-Ortiz J, Romero-Álvarez J, Trujillo-Padilla S. Abordaje terapéutico dermatológico ambulatorio del pénfigo vulgar en adultos. En: Guía de práctica clínica. México: Instituto Mexicano Seguro Social; 2013. p.1-8. </w:t>
      </w:r>
      <w:r w:rsidRPr="004238F2">
        <w:rPr>
          <w:rFonts w:cstheme="minorHAnsi"/>
          <w:sz w:val="24"/>
          <w:szCs w:val="24"/>
          <w:lang w:val="en-US"/>
        </w:rPr>
        <w:t>[</w:t>
      </w:r>
      <w:proofErr w:type="spellStart"/>
      <w:r w:rsidRPr="004238F2">
        <w:rPr>
          <w:rFonts w:cstheme="minorHAnsi"/>
          <w:sz w:val="24"/>
          <w:szCs w:val="24"/>
          <w:lang w:val="en-US"/>
        </w:rPr>
        <w:t>citado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1 </w:t>
      </w:r>
      <w:proofErr w:type="spellStart"/>
      <w:r w:rsidRPr="004238F2">
        <w:rPr>
          <w:rFonts w:cstheme="minorHAnsi"/>
          <w:sz w:val="24"/>
          <w:szCs w:val="24"/>
          <w:lang w:val="en-US"/>
        </w:rPr>
        <w:t>Ene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2020]. Disponible </w:t>
      </w:r>
      <w:proofErr w:type="spellStart"/>
      <w:r w:rsidRPr="004238F2">
        <w:rPr>
          <w:rFonts w:cstheme="minorHAnsi"/>
          <w:sz w:val="24"/>
          <w:szCs w:val="24"/>
          <w:lang w:val="en-US"/>
        </w:rPr>
        <w:t>en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: </w:t>
      </w:r>
      <w:hyperlink r:id="rId28" w:history="1">
        <w:r w:rsidRPr="004238F2">
          <w:rPr>
            <w:rStyle w:val="Hipervnculo"/>
            <w:rFonts w:cstheme="minorHAnsi"/>
            <w:sz w:val="24"/>
            <w:szCs w:val="24"/>
            <w:lang w:val="en-US"/>
          </w:rPr>
          <w:t>https://docplayer.es/79806858-Abordaje-terapeutico-dermatologico-ambulatorio-del-penfigo-vulgar-en-adultos.html</w:t>
        </w:r>
      </w:hyperlink>
    </w:p>
    <w:p w:rsidR="00764570" w:rsidRPr="004238F2" w:rsidRDefault="00764570" w:rsidP="009A1E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4238F2">
        <w:rPr>
          <w:rFonts w:cstheme="minorHAnsi"/>
          <w:sz w:val="24"/>
          <w:szCs w:val="24"/>
        </w:rPr>
        <w:t>Atzmony</w:t>
      </w:r>
      <w:proofErr w:type="spellEnd"/>
      <w:r w:rsidRPr="004238F2">
        <w:rPr>
          <w:rFonts w:cstheme="minorHAnsi"/>
          <w:sz w:val="24"/>
          <w:szCs w:val="24"/>
        </w:rPr>
        <w:t xml:space="preserve"> L, </w:t>
      </w:r>
      <w:proofErr w:type="spellStart"/>
      <w:r w:rsidRPr="004238F2">
        <w:rPr>
          <w:rFonts w:cstheme="minorHAnsi"/>
          <w:sz w:val="24"/>
          <w:szCs w:val="24"/>
        </w:rPr>
        <w:t>Hodak</w:t>
      </w:r>
      <w:proofErr w:type="spellEnd"/>
      <w:r w:rsidRPr="004238F2">
        <w:rPr>
          <w:rFonts w:cstheme="minorHAnsi"/>
          <w:sz w:val="24"/>
          <w:szCs w:val="24"/>
        </w:rPr>
        <w:t xml:space="preserve"> E, </w:t>
      </w:r>
      <w:proofErr w:type="spellStart"/>
      <w:r w:rsidRPr="004238F2">
        <w:rPr>
          <w:rFonts w:cstheme="minorHAnsi"/>
          <w:sz w:val="24"/>
          <w:szCs w:val="24"/>
        </w:rPr>
        <w:t>Leshem</w:t>
      </w:r>
      <w:proofErr w:type="spellEnd"/>
      <w:r w:rsidRPr="004238F2">
        <w:rPr>
          <w:rFonts w:cstheme="minorHAnsi"/>
          <w:sz w:val="24"/>
          <w:szCs w:val="24"/>
        </w:rPr>
        <w:t xml:space="preserve"> Y, </w:t>
      </w:r>
      <w:r w:rsidRPr="002524FA">
        <w:rPr>
          <w:rFonts w:cstheme="minorHAnsi"/>
          <w:i/>
          <w:sz w:val="24"/>
          <w:szCs w:val="24"/>
        </w:rPr>
        <w:t>et al</w:t>
      </w:r>
      <w:r w:rsidRPr="004238F2">
        <w:rPr>
          <w:rFonts w:cstheme="minorHAnsi"/>
          <w:sz w:val="24"/>
          <w:szCs w:val="24"/>
        </w:rPr>
        <w:t xml:space="preserve">. </w:t>
      </w:r>
      <w:r w:rsidRPr="004238F2">
        <w:rPr>
          <w:rFonts w:cstheme="minorHAnsi"/>
          <w:sz w:val="24"/>
          <w:szCs w:val="24"/>
          <w:lang w:val="en-US"/>
        </w:rPr>
        <w:t xml:space="preserve">The role of adjuvant therapy in pemphigus: A systemic review and meta-analysis. J Am </w:t>
      </w:r>
      <w:proofErr w:type="spellStart"/>
      <w:r w:rsidRPr="004238F2">
        <w:rPr>
          <w:rFonts w:cstheme="minorHAnsi"/>
          <w:sz w:val="24"/>
          <w:szCs w:val="24"/>
          <w:lang w:val="en-US"/>
        </w:rPr>
        <w:t>Acad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Dermatol </w:t>
      </w:r>
      <w:r w:rsidRPr="004238F2">
        <w:rPr>
          <w:rFonts w:cstheme="minorHAnsi"/>
          <w:sz w:val="24"/>
          <w:szCs w:val="24"/>
        </w:rPr>
        <w:t>[en línea]</w:t>
      </w:r>
      <w:r w:rsidRPr="004238F2">
        <w:rPr>
          <w:rFonts w:cstheme="minorHAnsi"/>
          <w:sz w:val="24"/>
          <w:szCs w:val="24"/>
          <w:lang w:val="en-US"/>
        </w:rPr>
        <w:t>. 2015 [</w:t>
      </w:r>
      <w:proofErr w:type="spellStart"/>
      <w:r w:rsidRPr="004238F2">
        <w:rPr>
          <w:rFonts w:cstheme="minorHAnsi"/>
          <w:sz w:val="24"/>
          <w:szCs w:val="24"/>
          <w:lang w:val="en-US"/>
        </w:rPr>
        <w:t>citado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1 </w:t>
      </w:r>
      <w:proofErr w:type="spellStart"/>
      <w:r w:rsidRPr="004238F2">
        <w:rPr>
          <w:rFonts w:cstheme="minorHAnsi"/>
          <w:sz w:val="24"/>
          <w:szCs w:val="24"/>
          <w:lang w:val="en-US"/>
        </w:rPr>
        <w:t>Ene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2020]; 73(2):264-271. D</w:t>
      </w:r>
      <w:r w:rsidR="002524FA">
        <w:rPr>
          <w:rFonts w:cstheme="minorHAnsi"/>
          <w:sz w:val="24"/>
          <w:szCs w:val="24"/>
          <w:lang w:val="en-US"/>
        </w:rPr>
        <w:t>OI</w:t>
      </w:r>
      <w:r w:rsidRPr="004238F2">
        <w:rPr>
          <w:rFonts w:cstheme="minorHAnsi"/>
          <w:sz w:val="24"/>
          <w:szCs w:val="24"/>
          <w:lang w:val="en-US"/>
        </w:rPr>
        <w:t xml:space="preserve">: </w:t>
      </w:r>
      <w:hyperlink r:id="rId29" w:tgtFrame="_blank" w:history="1">
        <w:r w:rsidRPr="004238F2">
          <w:rPr>
            <w:rStyle w:val="Hipervnculo"/>
            <w:rFonts w:cstheme="minorHAnsi"/>
            <w:sz w:val="24"/>
            <w:szCs w:val="24"/>
          </w:rPr>
          <w:t>10.1016/j.jaad.2015.04.038</w:t>
        </w:r>
      </w:hyperlink>
    </w:p>
    <w:p w:rsidR="00764570" w:rsidRPr="004238F2" w:rsidRDefault="00764570" w:rsidP="009A1E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4238F2">
        <w:rPr>
          <w:rFonts w:cstheme="minorHAnsi"/>
          <w:sz w:val="24"/>
          <w:szCs w:val="24"/>
          <w:lang w:val="en-US"/>
        </w:rPr>
        <w:t>Gregoriou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S, </w:t>
      </w:r>
      <w:proofErr w:type="spellStart"/>
      <w:r w:rsidRPr="004238F2">
        <w:rPr>
          <w:rFonts w:cstheme="minorHAnsi"/>
          <w:sz w:val="24"/>
          <w:szCs w:val="24"/>
          <w:lang w:val="en-US"/>
        </w:rPr>
        <w:t>Efthymiou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O, </w:t>
      </w:r>
      <w:proofErr w:type="spellStart"/>
      <w:r w:rsidRPr="004238F2">
        <w:rPr>
          <w:rFonts w:cstheme="minorHAnsi"/>
          <w:sz w:val="24"/>
          <w:szCs w:val="24"/>
          <w:lang w:val="en-US"/>
        </w:rPr>
        <w:t>Stefanaki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C, Rigopoulos D. Management of pemphigus vulgaris: challenges and solutions. Clin Cosmetic Inv Dermatol </w:t>
      </w:r>
      <w:r w:rsidRPr="004238F2">
        <w:rPr>
          <w:rFonts w:cstheme="minorHAnsi"/>
          <w:sz w:val="24"/>
          <w:szCs w:val="24"/>
        </w:rPr>
        <w:t>[en línea]</w:t>
      </w:r>
      <w:r w:rsidRPr="004238F2">
        <w:rPr>
          <w:rFonts w:cstheme="minorHAnsi"/>
          <w:sz w:val="24"/>
          <w:szCs w:val="24"/>
          <w:lang w:val="en-US"/>
        </w:rPr>
        <w:t>. 2015 [</w:t>
      </w:r>
      <w:proofErr w:type="spellStart"/>
      <w:r w:rsidRPr="004238F2">
        <w:rPr>
          <w:rFonts w:cstheme="minorHAnsi"/>
          <w:sz w:val="24"/>
          <w:szCs w:val="24"/>
          <w:lang w:val="en-US"/>
        </w:rPr>
        <w:t>citado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1 </w:t>
      </w:r>
      <w:proofErr w:type="spellStart"/>
      <w:r w:rsidRPr="004238F2">
        <w:rPr>
          <w:rFonts w:cstheme="minorHAnsi"/>
          <w:sz w:val="24"/>
          <w:szCs w:val="24"/>
          <w:lang w:val="en-US"/>
        </w:rPr>
        <w:t>Ene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2020]; 8:521-527. D</w:t>
      </w:r>
      <w:r w:rsidR="002524FA">
        <w:rPr>
          <w:rFonts w:cstheme="minorHAnsi"/>
          <w:sz w:val="24"/>
          <w:szCs w:val="24"/>
          <w:lang w:val="en-US"/>
        </w:rPr>
        <w:t>OI</w:t>
      </w:r>
      <w:r w:rsidRPr="004238F2">
        <w:rPr>
          <w:rFonts w:cstheme="minorHAnsi"/>
          <w:sz w:val="24"/>
          <w:szCs w:val="24"/>
          <w:lang w:val="en-US"/>
        </w:rPr>
        <w:t xml:space="preserve">: </w:t>
      </w:r>
      <w:hyperlink r:id="rId30" w:tgtFrame="_blank" w:history="1">
        <w:r w:rsidRPr="004238F2">
          <w:rPr>
            <w:rStyle w:val="Hipervnculo"/>
            <w:rFonts w:cstheme="minorHAnsi"/>
            <w:sz w:val="24"/>
            <w:szCs w:val="24"/>
          </w:rPr>
          <w:t>10.2147/CCID.S75908</w:t>
        </w:r>
      </w:hyperlink>
    </w:p>
    <w:p w:rsidR="00764570" w:rsidRPr="004238F2" w:rsidRDefault="00764570" w:rsidP="009A1E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4238F2">
        <w:rPr>
          <w:rFonts w:cstheme="minorHAnsi"/>
          <w:sz w:val="24"/>
          <w:szCs w:val="24"/>
          <w:lang w:val="en-US"/>
        </w:rPr>
        <w:t>Doukaki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S, </w:t>
      </w:r>
      <w:proofErr w:type="spellStart"/>
      <w:r w:rsidRPr="004238F2">
        <w:rPr>
          <w:rFonts w:cstheme="minorHAnsi"/>
          <w:sz w:val="24"/>
          <w:szCs w:val="24"/>
          <w:lang w:val="en-US"/>
        </w:rPr>
        <w:t>Platamone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A, </w:t>
      </w:r>
      <w:proofErr w:type="spellStart"/>
      <w:r w:rsidRPr="004238F2">
        <w:rPr>
          <w:rFonts w:cstheme="minorHAnsi"/>
          <w:sz w:val="24"/>
          <w:szCs w:val="24"/>
          <w:lang w:val="en-US"/>
        </w:rPr>
        <w:t>Alaimo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R, </w:t>
      </w:r>
      <w:proofErr w:type="spellStart"/>
      <w:r w:rsidRPr="004238F2">
        <w:rPr>
          <w:rFonts w:cstheme="minorHAnsi"/>
          <w:sz w:val="24"/>
          <w:szCs w:val="24"/>
          <w:lang w:val="en-US"/>
        </w:rPr>
        <w:t>Bongiorno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M. </w:t>
      </w:r>
      <w:proofErr w:type="spellStart"/>
      <w:r w:rsidRPr="004238F2">
        <w:rPr>
          <w:rFonts w:cstheme="minorHAnsi"/>
          <w:sz w:val="24"/>
          <w:szCs w:val="24"/>
          <w:lang w:val="en-US"/>
        </w:rPr>
        <w:t>Mycophenolatemofetil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and enteric coated mycophenolate sodium in the treatment of pemphigus vulgaris and pemphigus foliaceus. J Dermatol Treat </w:t>
      </w:r>
      <w:r w:rsidRPr="004238F2">
        <w:rPr>
          <w:rFonts w:cstheme="minorHAnsi"/>
          <w:sz w:val="24"/>
          <w:szCs w:val="24"/>
        </w:rPr>
        <w:t>[en línea]</w:t>
      </w:r>
      <w:r w:rsidRPr="004238F2">
        <w:rPr>
          <w:rFonts w:cstheme="minorHAnsi"/>
          <w:sz w:val="24"/>
          <w:szCs w:val="24"/>
          <w:lang w:val="en-US"/>
        </w:rPr>
        <w:t>. 2015 [</w:t>
      </w:r>
      <w:proofErr w:type="spellStart"/>
      <w:r w:rsidRPr="004238F2">
        <w:rPr>
          <w:rFonts w:cstheme="minorHAnsi"/>
          <w:sz w:val="24"/>
          <w:szCs w:val="24"/>
          <w:lang w:val="en-US"/>
        </w:rPr>
        <w:t>citado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1 </w:t>
      </w:r>
      <w:proofErr w:type="spellStart"/>
      <w:r w:rsidRPr="004238F2">
        <w:rPr>
          <w:rFonts w:cstheme="minorHAnsi"/>
          <w:sz w:val="24"/>
          <w:szCs w:val="24"/>
          <w:lang w:val="en-US"/>
        </w:rPr>
        <w:t>Ene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2020]; 26(1):67-72. D</w:t>
      </w:r>
      <w:r w:rsidR="009A6EF8">
        <w:rPr>
          <w:rFonts w:cstheme="minorHAnsi"/>
          <w:sz w:val="24"/>
          <w:szCs w:val="24"/>
          <w:lang w:val="en-US"/>
        </w:rPr>
        <w:t>OI</w:t>
      </w:r>
      <w:r w:rsidRPr="004238F2">
        <w:rPr>
          <w:rFonts w:cstheme="minorHAnsi"/>
          <w:sz w:val="24"/>
          <w:szCs w:val="24"/>
          <w:lang w:val="en-US"/>
        </w:rPr>
        <w:t xml:space="preserve">: </w:t>
      </w:r>
      <w:hyperlink r:id="rId31" w:tgtFrame="_blank" w:history="1">
        <w:r w:rsidRPr="004238F2">
          <w:rPr>
            <w:rStyle w:val="Hipervnculo"/>
            <w:rFonts w:cstheme="minorHAnsi"/>
            <w:sz w:val="24"/>
            <w:szCs w:val="24"/>
          </w:rPr>
          <w:t>10.3109/09546634.2014.880395</w:t>
        </w:r>
      </w:hyperlink>
    </w:p>
    <w:p w:rsidR="00764570" w:rsidRPr="004238F2" w:rsidRDefault="00764570" w:rsidP="009A1E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4238F2">
        <w:rPr>
          <w:rFonts w:cstheme="minorHAnsi"/>
          <w:sz w:val="24"/>
          <w:szCs w:val="24"/>
          <w:lang w:val="en-US"/>
        </w:rPr>
        <w:t>Kayani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M, Aslam A. Bullous pemphigoid and pemphigus vulgaris. BMJ </w:t>
      </w:r>
      <w:r w:rsidRPr="004238F2">
        <w:rPr>
          <w:rFonts w:cstheme="minorHAnsi"/>
          <w:sz w:val="24"/>
          <w:szCs w:val="24"/>
        </w:rPr>
        <w:t>[en línea]</w:t>
      </w:r>
      <w:r w:rsidRPr="004238F2">
        <w:rPr>
          <w:rFonts w:cstheme="minorHAnsi"/>
          <w:sz w:val="24"/>
          <w:szCs w:val="24"/>
          <w:lang w:val="en-US"/>
        </w:rPr>
        <w:t>. 2017 [</w:t>
      </w:r>
      <w:proofErr w:type="spellStart"/>
      <w:r w:rsidRPr="004238F2">
        <w:rPr>
          <w:rFonts w:cstheme="minorHAnsi"/>
          <w:sz w:val="24"/>
          <w:szCs w:val="24"/>
          <w:lang w:val="en-US"/>
        </w:rPr>
        <w:t>citado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1 </w:t>
      </w:r>
      <w:proofErr w:type="spellStart"/>
      <w:r w:rsidRPr="004238F2">
        <w:rPr>
          <w:rFonts w:cstheme="minorHAnsi"/>
          <w:sz w:val="24"/>
          <w:szCs w:val="24"/>
          <w:lang w:val="en-US"/>
        </w:rPr>
        <w:t>Ene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2020]; </w:t>
      </w:r>
      <w:proofErr w:type="gramStart"/>
      <w:r w:rsidRPr="004238F2">
        <w:rPr>
          <w:rFonts w:cstheme="minorHAnsi"/>
          <w:sz w:val="24"/>
          <w:szCs w:val="24"/>
          <w:lang w:val="en-US"/>
        </w:rPr>
        <w:t>357:j</w:t>
      </w:r>
      <w:proofErr w:type="gramEnd"/>
      <w:r w:rsidRPr="004238F2">
        <w:rPr>
          <w:rFonts w:cstheme="minorHAnsi"/>
          <w:sz w:val="24"/>
          <w:szCs w:val="24"/>
          <w:lang w:val="en-US"/>
        </w:rPr>
        <w:t>2169.</w:t>
      </w:r>
      <w:r w:rsidR="00BC7EE4">
        <w:rPr>
          <w:rFonts w:cstheme="minorHAnsi"/>
          <w:sz w:val="24"/>
          <w:szCs w:val="24"/>
          <w:lang w:val="en-US"/>
        </w:rPr>
        <w:t xml:space="preserve"> </w:t>
      </w:r>
      <w:r w:rsidRPr="004238F2">
        <w:rPr>
          <w:rFonts w:cstheme="minorHAnsi"/>
          <w:sz w:val="24"/>
          <w:szCs w:val="24"/>
          <w:lang w:val="en-US"/>
        </w:rPr>
        <w:t>D</w:t>
      </w:r>
      <w:r w:rsidR="009A6EF8">
        <w:rPr>
          <w:rFonts w:cstheme="minorHAnsi"/>
          <w:sz w:val="24"/>
          <w:szCs w:val="24"/>
          <w:lang w:val="en-US"/>
        </w:rPr>
        <w:t>OI</w:t>
      </w:r>
      <w:r w:rsidRPr="004238F2">
        <w:rPr>
          <w:rFonts w:cstheme="minorHAnsi"/>
          <w:sz w:val="24"/>
          <w:szCs w:val="24"/>
          <w:lang w:val="en-US"/>
        </w:rPr>
        <w:t xml:space="preserve">: </w:t>
      </w:r>
      <w:hyperlink r:id="rId32" w:tgtFrame="_blank" w:history="1">
        <w:r w:rsidRPr="004238F2">
          <w:rPr>
            <w:rStyle w:val="Hipervnculo"/>
            <w:rFonts w:cstheme="minorHAnsi"/>
            <w:sz w:val="24"/>
            <w:szCs w:val="24"/>
          </w:rPr>
          <w:t>10.1136/</w:t>
        </w:r>
        <w:proofErr w:type="gramStart"/>
        <w:r w:rsidRPr="004238F2">
          <w:rPr>
            <w:rStyle w:val="Hipervnculo"/>
            <w:rFonts w:cstheme="minorHAnsi"/>
            <w:sz w:val="24"/>
            <w:szCs w:val="24"/>
          </w:rPr>
          <w:t>bmj.j</w:t>
        </w:r>
        <w:proofErr w:type="gramEnd"/>
        <w:r w:rsidRPr="004238F2">
          <w:rPr>
            <w:rStyle w:val="Hipervnculo"/>
            <w:rFonts w:cstheme="minorHAnsi"/>
            <w:sz w:val="24"/>
            <w:szCs w:val="24"/>
          </w:rPr>
          <w:t>2169</w:t>
        </w:r>
      </w:hyperlink>
    </w:p>
    <w:p w:rsidR="00764570" w:rsidRPr="004238F2" w:rsidRDefault="00764570" w:rsidP="009A1E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4238F2">
        <w:rPr>
          <w:rFonts w:cstheme="minorHAnsi"/>
          <w:sz w:val="24"/>
          <w:szCs w:val="24"/>
          <w:lang w:val="en-US"/>
        </w:rPr>
        <w:t>Hertl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M, </w:t>
      </w:r>
      <w:proofErr w:type="spellStart"/>
      <w:r w:rsidRPr="004238F2">
        <w:rPr>
          <w:rFonts w:cstheme="minorHAnsi"/>
          <w:sz w:val="24"/>
          <w:szCs w:val="24"/>
          <w:lang w:val="en-US"/>
        </w:rPr>
        <w:t>Eming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R. Management of refractory pemphigus vulgaris and pemphigus foliaceus. Up to Date </w:t>
      </w:r>
      <w:r w:rsidRPr="004238F2">
        <w:rPr>
          <w:rFonts w:cstheme="minorHAnsi"/>
          <w:sz w:val="24"/>
          <w:szCs w:val="24"/>
        </w:rPr>
        <w:t>[en línea]</w:t>
      </w:r>
      <w:r w:rsidRPr="004238F2">
        <w:rPr>
          <w:rFonts w:cstheme="minorHAnsi"/>
          <w:sz w:val="24"/>
          <w:szCs w:val="24"/>
          <w:lang w:val="en-US"/>
        </w:rPr>
        <w:t>. 2017 [</w:t>
      </w:r>
      <w:proofErr w:type="spellStart"/>
      <w:r w:rsidRPr="004238F2">
        <w:rPr>
          <w:rFonts w:cstheme="minorHAnsi"/>
          <w:sz w:val="24"/>
          <w:szCs w:val="24"/>
          <w:lang w:val="en-US"/>
        </w:rPr>
        <w:t>citado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1 </w:t>
      </w:r>
      <w:proofErr w:type="spellStart"/>
      <w:r w:rsidRPr="004238F2">
        <w:rPr>
          <w:rFonts w:cstheme="minorHAnsi"/>
          <w:sz w:val="24"/>
          <w:szCs w:val="24"/>
          <w:lang w:val="en-US"/>
        </w:rPr>
        <w:t>Ene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2020]. Disponible </w:t>
      </w:r>
      <w:proofErr w:type="spellStart"/>
      <w:r w:rsidRPr="004238F2">
        <w:rPr>
          <w:rFonts w:cstheme="minorHAnsi"/>
          <w:sz w:val="24"/>
          <w:szCs w:val="24"/>
          <w:lang w:val="en-US"/>
        </w:rPr>
        <w:t>en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: </w:t>
      </w:r>
      <w:hyperlink r:id="rId33" w:history="1">
        <w:r w:rsidRPr="004238F2">
          <w:rPr>
            <w:rStyle w:val="Hipervnculo"/>
            <w:rFonts w:cstheme="minorHAnsi"/>
            <w:sz w:val="24"/>
            <w:szCs w:val="24"/>
            <w:lang w:val="en-US"/>
          </w:rPr>
          <w:t>https://www.uptodate.com/contents/management-of-refractory-pemphigus-vulgaris-and-pemphigus-foliaceus</w:t>
        </w:r>
      </w:hyperlink>
    </w:p>
    <w:p w:rsidR="00764570" w:rsidRPr="004238F2" w:rsidRDefault="00764570" w:rsidP="009A1E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238F2">
        <w:rPr>
          <w:rFonts w:cstheme="minorHAnsi"/>
          <w:sz w:val="24"/>
          <w:szCs w:val="24"/>
          <w:lang w:val="en-US"/>
        </w:rPr>
        <w:t xml:space="preserve">McCarty M, </w:t>
      </w:r>
      <w:proofErr w:type="spellStart"/>
      <w:r w:rsidRPr="004238F2">
        <w:rPr>
          <w:rFonts w:cstheme="minorHAnsi"/>
          <w:sz w:val="24"/>
          <w:szCs w:val="24"/>
          <w:lang w:val="en-US"/>
        </w:rPr>
        <w:t>Fivenson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D. Two decades of using the combination of tetracycline derivatives and niacinamide as steroid-sparing agents in the management of pemphigus: defining a niche for these low toxicity agents. J Am </w:t>
      </w:r>
      <w:proofErr w:type="spellStart"/>
      <w:r w:rsidRPr="004238F2">
        <w:rPr>
          <w:rFonts w:cstheme="minorHAnsi"/>
          <w:sz w:val="24"/>
          <w:szCs w:val="24"/>
          <w:lang w:val="en-US"/>
        </w:rPr>
        <w:t>Acad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Dermatol </w:t>
      </w:r>
      <w:r w:rsidRPr="004238F2">
        <w:rPr>
          <w:rFonts w:cstheme="minorHAnsi"/>
          <w:sz w:val="24"/>
          <w:szCs w:val="24"/>
        </w:rPr>
        <w:t>[en línea]</w:t>
      </w:r>
      <w:r w:rsidRPr="004238F2">
        <w:rPr>
          <w:rFonts w:cstheme="minorHAnsi"/>
          <w:sz w:val="24"/>
          <w:szCs w:val="24"/>
          <w:lang w:val="en-US"/>
        </w:rPr>
        <w:t>. 2014 [</w:t>
      </w:r>
      <w:proofErr w:type="spellStart"/>
      <w:r w:rsidRPr="004238F2">
        <w:rPr>
          <w:rFonts w:cstheme="minorHAnsi"/>
          <w:sz w:val="24"/>
          <w:szCs w:val="24"/>
          <w:lang w:val="en-US"/>
        </w:rPr>
        <w:t>citado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1 </w:t>
      </w:r>
      <w:proofErr w:type="spellStart"/>
      <w:r w:rsidRPr="004238F2">
        <w:rPr>
          <w:rFonts w:cstheme="minorHAnsi"/>
          <w:sz w:val="24"/>
          <w:szCs w:val="24"/>
          <w:lang w:val="en-US"/>
        </w:rPr>
        <w:t>Ene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2020]; 71(3):475-479. D</w:t>
      </w:r>
      <w:r w:rsidR="009A6EF8">
        <w:rPr>
          <w:rFonts w:cstheme="minorHAnsi"/>
          <w:sz w:val="24"/>
          <w:szCs w:val="24"/>
          <w:lang w:val="en-US"/>
        </w:rPr>
        <w:t>OI</w:t>
      </w:r>
      <w:r w:rsidRPr="004238F2">
        <w:rPr>
          <w:rFonts w:cstheme="minorHAnsi"/>
          <w:sz w:val="24"/>
          <w:szCs w:val="24"/>
          <w:lang w:val="en-US"/>
        </w:rPr>
        <w:t xml:space="preserve">: </w:t>
      </w:r>
      <w:hyperlink r:id="rId34" w:tgtFrame="_blank" w:history="1">
        <w:r w:rsidRPr="004238F2">
          <w:rPr>
            <w:rStyle w:val="Hipervnculo"/>
            <w:rFonts w:cstheme="minorHAnsi"/>
            <w:sz w:val="24"/>
            <w:szCs w:val="24"/>
          </w:rPr>
          <w:t>10.1016/j.jaad.2014.04.040</w:t>
        </w:r>
      </w:hyperlink>
      <w:r w:rsidRPr="004238F2">
        <w:rPr>
          <w:rFonts w:cstheme="minorHAnsi"/>
          <w:sz w:val="24"/>
          <w:szCs w:val="24"/>
        </w:rPr>
        <w:t xml:space="preserve"> </w:t>
      </w:r>
    </w:p>
    <w:p w:rsidR="00764570" w:rsidRPr="00764570" w:rsidRDefault="00764570" w:rsidP="009A1E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Hipervnculo"/>
          <w:rFonts w:cstheme="minorHAnsi"/>
          <w:color w:val="auto"/>
          <w:sz w:val="24"/>
          <w:szCs w:val="24"/>
          <w:u w:val="none"/>
        </w:rPr>
      </w:pPr>
      <w:proofErr w:type="spellStart"/>
      <w:r w:rsidRPr="004238F2">
        <w:rPr>
          <w:rFonts w:cstheme="minorHAnsi"/>
          <w:sz w:val="24"/>
          <w:szCs w:val="24"/>
          <w:lang w:val="en-US"/>
        </w:rPr>
        <w:t>Korman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N. Pemphigus. J Am </w:t>
      </w:r>
      <w:proofErr w:type="spellStart"/>
      <w:r w:rsidRPr="004238F2">
        <w:rPr>
          <w:rFonts w:cstheme="minorHAnsi"/>
          <w:sz w:val="24"/>
          <w:szCs w:val="24"/>
          <w:lang w:val="en-US"/>
        </w:rPr>
        <w:t>Acad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Dermatol </w:t>
      </w:r>
      <w:r w:rsidRPr="004238F2">
        <w:rPr>
          <w:rFonts w:cstheme="minorHAnsi"/>
          <w:sz w:val="24"/>
          <w:szCs w:val="24"/>
        </w:rPr>
        <w:t>[en línea]</w:t>
      </w:r>
      <w:r w:rsidRPr="004238F2">
        <w:rPr>
          <w:rFonts w:cstheme="minorHAnsi"/>
          <w:sz w:val="24"/>
          <w:szCs w:val="24"/>
          <w:lang w:val="en-US"/>
        </w:rPr>
        <w:t xml:space="preserve">. </w:t>
      </w:r>
      <w:r w:rsidRPr="004238F2">
        <w:rPr>
          <w:rFonts w:cstheme="minorHAnsi"/>
          <w:sz w:val="24"/>
          <w:szCs w:val="24"/>
          <w:lang w:val="es-ES"/>
        </w:rPr>
        <w:t xml:space="preserve">1988 </w:t>
      </w:r>
      <w:r w:rsidRPr="004238F2">
        <w:rPr>
          <w:rFonts w:cstheme="minorHAnsi"/>
          <w:sz w:val="24"/>
          <w:szCs w:val="24"/>
          <w:lang w:val="en-US"/>
        </w:rPr>
        <w:t>[</w:t>
      </w:r>
      <w:proofErr w:type="spellStart"/>
      <w:r w:rsidRPr="004238F2">
        <w:rPr>
          <w:rFonts w:cstheme="minorHAnsi"/>
          <w:sz w:val="24"/>
          <w:szCs w:val="24"/>
          <w:lang w:val="en-US"/>
        </w:rPr>
        <w:t>citado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1 </w:t>
      </w:r>
      <w:proofErr w:type="spellStart"/>
      <w:r w:rsidRPr="004238F2">
        <w:rPr>
          <w:rFonts w:cstheme="minorHAnsi"/>
          <w:sz w:val="24"/>
          <w:szCs w:val="24"/>
          <w:lang w:val="en-US"/>
        </w:rPr>
        <w:t>Ene</w:t>
      </w:r>
      <w:proofErr w:type="spellEnd"/>
      <w:r w:rsidRPr="004238F2">
        <w:rPr>
          <w:rFonts w:cstheme="minorHAnsi"/>
          <w:sz w:val="24"/>
          <w:szCs w:val="24"/>
          <w:lang w:val="en-US"/>
        </w:rPr>
        <w:t xml:space="preserve"> 2020]</w:t>
      </w:r>
      <w:r w:rsidRPr="004238F2">
        <w:rPr>
          <w:rFonts w:cstheme="minorHAnsi"/>
          <w:sz w:val="24"/>
          <w:szCs w:val="24"/>
          <w:lang w:val="es-ES"/>
        </w:rPr>
        <w:t>; 18(6):1219-1238. D</w:t>
      </w:r>
      <w:r w:rsidR="009A6EF8">
        <w:rPr>
          <w:rFonts w:cstheme="minorHAnsi"/>
          <w:sz w:val="24"/>
          <w:szCs w:val="24"/>
          <w:lang w:val="es-ES"/>
        </w:rPr>
        <w:t>OI</w:t>
      </w:r>
      <w:r w:rsidRPr="004238F2">
        <w:rPr>
          <w:rFonts w:cstheme="minorHAnsi"/>
          <w:sz w:val="24"/>
          <w:szCs w:val="24"/>
          <w:lang w:val="es-ES"/>
        </w:rPr>
        <w:t xml:space="preserve">: </w:t>
      </w:r>
      <w:hyperlink r:id="rId35" w:tgtFrame="_blank" w:history="1">
        <w:r w:rsidRPr="004238F2">
          <w:rPr>
            <w:rStyle w:val="Hipervnculo"/>
            <w:rFonts w:cstheme="minorHAnsi"/>
            <w:sz w:val="24"/>
            <w:szCs w:val="24"/>
          </w:rPr>
          <w:t>10.1016/s0190-9622(88)70128-0</w:t>
        </w:r>
      </w:hyperlink>
    </w:p>
    <w:p w:rsidR="00150840" w:rsidRPr="00764570" w:rsidRDefault="00764570" w:rsidP="009A1E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64570">
        <w:rPr>
          <w:rFonts w:cstheme="minorHAnsi"/>
          <w:sz w:val="24"/>
          <w:szCs w:val="24"/>
          <w:lang w:val="es-ES"/>
        </w:rPr>
        <w:t xml:space="preserve">Matos-Cruz </w:t>
      </w:r>
      <w:r w:rsidRPr="00764570">
        <w:rPr>
          <w:rFonts w:cstheme="minorHAnsi"/>
          <w:sz w:val="24"/>
          <w:szCs w:val="24"/>
        </w:rPr>
        <w:t xml:space="preserve">R, </w:t>
      </w:r>
      <w:proofErr w:type="spellStart"/>
      <w:r w:rsidRPr="00764570">
        <w:rPr>
          <w:rFonts w:cstheme="minorHAnsi"/>
          <w:sz w:val="24"/>
          <w:szCs w:val="24"/>
        </w:rPr>
        <w:t>Bascones-Martinez</w:t>
      </w:r>
      <w:proofErr w:type="spellEnd"/>
      <w:r w:rsidRPr="00764570">
        <w:rPr>
          <w:rFonts w:cstheme="minorHAnsi"/>
          <w:sz w:val="24"/>
          <w:szCs w:val="24"/>
        </w:rPr>
        <w:t xml:space="preserve"> A. Pénfigo: </w:t>
      </w:r>
      <w:r w:rsidRPr="00764570">
        <w:rPr>
          <w:rFonts w:cstheme="minorHAnsi"/>
          <w:sz w:val="24"/>
          <w:szCs w:val="24"/>
          <w:lang w:val="es-ES"/>
        </w:rPr>
        <w:t xml:space="preserve">Una revisión de la literatura. </w:t>
      </w:r>
      <w:proofErr w:type="spellStart"/>
      <w:r w:rsidRPr="00764570">
        <w:rPr>
          <w:rFonts w:cstheme="minorHAnsi"/>
          <w:sz w:val="24"/>
          <w:szCs w:val="24"/>
        </w:rPr>
        <w:t>Av</w:t>
      </w:r>
      <w:proofErr w:type="spellEnd"/>
      <w:r w:rsidRPr="00764570">
        <w:rPr>
          <w:rFonts w:cstheme="minorHAnsi"/>
          <w:sz w:val="24"/>
          <w:szCs w:val="24"/>
        </w:rPr>
        <w:t xml:space="preserve"> </w:t>
      </w:r>
      <w:r w:rsidR="008E18EF">
        <w:rPr>
          <w:rFonts w:cstheme="minorHAnsi"/>
          <w:sz w:val="24"/>
          <w:szCs w:val="24"/>
        </w:rPr>
        <w:t>O</w:t>
      </w:r>
      <w:proofErr w:type="spellStart"/>
      <w:r w:rsidRPr="00764570">
        <w:rPr>
          <w:rFonts w:cstheme="minorHAnsi"/>
          <w:sz w:val="24"/>
          <w:szCs w:val="24"/>
          <w:lang w:val="es-ES"/>
        </w:rPr>
        <w:t>donto</w:t>
      </w:r>
      <w:r w:rsidR="00D771DD">
        <w:rPr>
          <w:rFonts w:cstheme="minorHAnsi"/>
          <w:sz w:val="24"/>
          <w:szCs w:val="24"/>
          <w:lang w:val="es-ES"/>
        </w:rPr>
        <w:t>e</w:t>
      </w:r>
      <w:r w:rsidRPr="00764570">
        <w:rPr>
          <w:rFonts w:cstheme="minorHAnsi"/>
          <w:sz w:val="24"/>
          <w:szCs w:val="24"/>
          <w:lang w:val="es-ES"/>
        </w:rPr>
        <w:t>stomatol</w:t>
      </w:r>
      <w:proofErr w:type="spellEnd"/>
      <w:r w:rsidRPr="00764570">
        <w:rPr>
          <w:rFonts w:cstheme="minorHAnsi"/>
          <w:sz w:val="24"/>
          <w:szCs w:val="24"/>
          <w:lang w:val="es-ES"/>
        </w:rPr>
        <w:t xml:space="preserve"> </w:t>
      </w:r>
      <w:r w:rsidRPr="00764570">
        <w:rPr>
          <w:rFonts w:cstheme="minorHAnsi"/>
          <w:sz w:val="24"/>
          <w:szCs w:val="24"/>
        </w:rPr>
        <w:t>[en línea]</w:t>
      </w:r>
      <w:r w:rsidRPr="00764570">
        <w:rPr>
          <w:rFonts w:cstheme="minorHAnsi"/>
          <w:sz w:val="24"/>
          <w:szCs w:val="24"/>
          <w:lang w:val="es-ES"/>
        </w:rPr>
        <w:t xml:space="preserve">. 2009 </w:t>
      </w:r>
      <w:r w:rsidRPr="00764570">
        <w:rPr>
          <w:rFonts w:cstheme="minorHAnsi"/>
          <w:sz w:val="24"/>
          <w:szCs w:val="24"/>
          <w:lang w:val="en-US"/>
        </w:rPr>
        <w:t>[</w:t>
      </w:r>
      <w:proofErr w:type="spellStart"/>
      <w:r w:rsidRPr="00764570">
        <w:rPr>
          <w:rFonts w:cstheme="minorHAnsi"/>
          <w:sz w:val="24"/>
          <w:szCs w:val="24"/>
          <w:lang w:val="en-US"/>
        </w:rPr>
        <w:t>citado</w:t>
      </w:r>
      <w:proofErr w:type="spellEnd"/>
      <w:r w:rsidRPr="00764570">
        <w:rPr>
          <w:rFonts w:cstheme="minorHAnsi"/>
          <w:sz w:val="24"/>
          <w:szCs w:val="24"/>
          <w:lang w:val="en-US"/>
        </w:rPr>
        <w:t xml:space="preserve"> 1 </w:t>
      </w:r>
      <w:proofErr w:type="spellStart"/>
      <w:r w:rsidRPr="00764570">
        <w:rPr>
          <w:rFonts w:cstheme="minorHAnsi"/>
          <w:sz w:val="24"/>
          <w:szCs w:val="24"/>
          <w:lang w:val="en-US"/>
        </w:rPr>
        <w:t>Ene</w:t>
      </w:r>
      <w:proofErr w:type="spellEnd"/>
      <w:r w:rsidRPr="00764570">
        <w:rPr>
          <w:rFonts w:cstheme="minorHAnsi"/>
          <w:sz w:val="24"/>
          <w:szCs w:val="24"/>
          <w:lang w:val="en-US"/>
        </w:rPr>
        <w:t xml:space="preserve"> 2020]</w:t>
      </w:r>
      <w:r w:rsidRPr="00764570">
        <w:rPr>
          <w:rFonts w:cstheme="minorHAnsi"/>
          <w:sz w:val="24"/>
          <w:szCs w:val="24"/>
          <w:lang w:val="es-ES"/>
        </w:rPr>
        <w:t xml:space="preserve">; 25(2):67-82. Disponible en: </w:t>
      </w:r>
      <w:hyperlink r:id="rId36" w:history="1">
        <w:r w:rsidRPr="00764570">
          <w:rPr>
            <w:rFonts w:cstheme="minorHAnsi"/>
            <w:color w:val="0000FF"/>
            <w:sz w:val="24"/>
            <w:szCs w:val="24"/>
            <w:u w:val="single"/>
          </w:rPr>
          <w:t>http://scielo.isciii.es/pdf/odonto/v25n2/original2.pdf</w:t>
        </w:r>
      </w:hyperlink>
    </w:p>
    <w:p w:rsidR="00764570" w:rsidRDefault="00764570" w:rsidP="009A1E09">
      <w:pPr>
        <w:spacing w:after="0" w:line="240" w:lineRule="auto"/>
        <w:jc w:val="both"/>
        <w:rPr>
          <w:rFonts w:cstheme="minorHAnsi"/>
          <w:sz w:val="24"/>
          <w:szCs w:val="24"/>
          <w:lang w:val="es-ES"/>
        </w:rPr>
      </w:pPr>
    </w:p>
    <w:p w:rsidR="007B10D3" w:rsidRDefault="007B10D3" w:rsidP="009A1E09">
      <w:pPr>
        <w:spacing w:after="0" w:line="240" w:lineRule="auto"/>
        <w:jc w:val="both"/>
        <w:rPr>
          <w:rFonts w:cstheme="minorHAnsi"/>
          <w:sz w:val="24"/>
          <w:szCs w:val="24"/>
          <w:lang w:val="es-ES"/>
        </w:rPr>
      </w:pPr>
    </w:p>
    <w:p w:rsidR="000B3DE0" w:rsidRDefault="00441111" w:rsidP="0031539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Declaración de conflicto de intereses: </w:t>
      </w:r>
    </w:p>
    <w:p w:rsidR="00441111" w:rsidRDefault="000B3DE0" w:rsidP="0031539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3DE0">
        <w:rPr>
          <w:rFonts w:cstheme="minorHAnsi"/>
          <w:bCs/>
          <w:sz w:val="24"/>
          <w:szCs w:val="24"/>
        </w:rPr>
        <w:t>L</w:t>
      </w:r>
      <w:r w:rsidR="00D440E2" w:rsidRPr="00D440E2">
        <w:rPr>
          <w:rFonts w:cstheme="minorHAnsi"/>
          <w:bCs/>
          <w:sz w:val="24"/>
          <w:szCs w:val="24"/>
        </w:rPr>
        <w:t>a</w:t>
      </w:r>
      <w:r w:rsidR="00D440E2">
        <w:rPr>
          <w:rFonts w:cstheme="minorHAnsi"/>
          <w:b/>
          <w:bCs/>
          <w:sz w:val="24"/>
          <w:szCs w:val="24"/>
        </w:rPr>
        <w:t xml:space="preserve"> </w:t>
      </w:r>
      <w:r w:rsidR="00441111">
        <w:rPr>
          <w:rFonts w:cstheme="minorHAnsi"/>
          <w:sz w:val="24"/>
          <w:szCs w:val="24"/>
        </w:rPr>
        <w:t>autor</w:t>
      </w:r>
      <w:r w:rsidR="00D440E2">
        <w:rPr>
          <w:rFonts w:cstheme="minorHAnsi"/>
          <w:sz w:val="24"/>
          <w:szCs w:val="24"/>
        </w:rPr>
        <w:t>a</w:t>
      </w:r>
      <w:r w:rsidR="00441111">
        <w:rPr>
          <w:rFonts w:cstheme="minorHAnsi"/>
          <w:sz w:val="24"/>
          <w:szCs w:val="24"/>
        </w:rPr>
        <w:t xml:space="preserve"> declara que no existe conflicto de intereses.</w:t>
      </w:r>
    </w:p>
    <w:p w:rsidR="00441111" w:rsidRDefault="00441111" w:rsidP="00315393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441111" w:rsidRDefault="00441111" w:rsidP="00315393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315393" w:rsidRDefault="00441111" w:rsidP="00315393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Contribución de los autores:</w:t>
      </w:r>
      <w:r w:rsidR="00A64002">
        <w:rPr>
          <w:rFonts w:cs="Arial"/>
          <w:b/>
          <w:sz w:val="24"/>
          <w:szCs w:val="24"/>
        </w:rPr>
        <w:t xml:space="preserve"> </w:t>
      </w:r>
    </w:p>
    <w:p w:rsidR="00441111" w:rsidRDefault="00A64002" w:rsidP="00315393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A64002">
        <w:rPr>
          <w:rFonts w:cs="Arial"/>
          <w:sz w:val="24"/>
          <w:szCs w:val="24"/>
        </w:rPr>
        <w:t>La autora</w:t>
      </w:r>
      <w:r w:rsidRPr="00B94DB7">
        <w:rPr>
          <w:rFonts w:cstheme="minorHAnsi"/>
          <w:szCs w:val="24"/>
        </w:rPr>
        <w:t xml:space="preserve"> realizó la redacción del artículo, revisó y aprobó la versión final.</w:t>
      </w:r>
    </w:p>
    <w:sectPr w:rsidR="00441111" w:rsidSect="00C040FE">
      <w:type w:val="continuous"/>
      <w:pgSz w:w="12240" w:h="15840" w:code="1"/>
      <w:pgMar w:top="1417" w:right="1701" w:bottom="1417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776" w:rsidRDefault="00054776" w:rsidP="00022457">
      <w:pPr>
        <w:spacing w:after="0" w:line="240" w:lineRule="auto"/>
      </w:pPr>
      <w:r>
        <w:separator/>
      </w:r>
    </w:p>
  </w:endnote>
  <w:endnote w:type="continuationSeparator" w:id="0">
    <w:p w:rsidR="00054776" w:rsidRDefault="00054776" w:rsidP="0002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A7" w:rsidRDefault="00E00B4F" w:rsidP="00F412A7">
    <w:pPr>
      <w:pStyle w:val="Piedepgin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D38ABFC">
              <wp:simplePos x="0" y="0"/>
              <wp:positionH relativeFrom="column">
                <wp:posOffset>824865</wp:posOffset>
              </wp:positionH>
              <wp:positionV relativeFrom="paragraph">
                <wp:posOffset>20955</wp:posOffset>
              </wp:positionV>
              <wp:extent cx="4267200" cy="45720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12A7" w:rsidRPr="008A2EE3" w:rsidRDefault="00F412A7" w:rsidP="00F412A7">
                          <w:pPr>
                            <w:spacing w:after="0" w:line="240" w:lineRule="auto"/>
                            <w:jc w:val="center"/>
                            <w:rPr>
                              <w:rStyle w:val="Textoennegrita"/>
                              <w:rFonts w:cstheme="minorHAnsi"/>
                              <w:sz w:val="14"/>
                              <w:szCs w:val="14"/>
                            </w:rPr>
                          </w:pPr>
                          <w:r w:rsidRPr="008A2EE3">
                            <w:rPr>
                              <w:rFonts w:cstheme="minorHAnsi"/>
                              <w:sz w:val="14"/>
                              <w:szCs w:val="14"/>
                            </w:rPr>
                            <w:t xml:space="preserve">Los artículos de </w:t>
                          </w:r>
                          <w:hyperlink r:id="rId1" w:history="1">
                            <w:r w:rsidRPr="00E00B4F">
                              <w:rPr>
                                <w:rStyle w:val="Hipervnculo"/>
                                <w:rFonts w:cstheme="minorHAnsi"/>
                                <w:color w:val="006699"/>
                                <w:sz w:val="14"/>
                                <w:szCs w:val="14"/>
                                <w:u w:val="none"/>
                              </w:rPr>
                              <w:t>Gaceta Médica Estudiantil</w:t>
                            </w:r>
                          </w:hyperlink>
                          <w:hyperlink r:id="rId2" w:history="1"/>
                          <w:r w:rsidRPr="00E00B4F">
                            <w:rPr>
                              <w:rFonts w:cstheme="minorHAnsi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8A2EE3">
                            <w:rPr>
                              <w:rFonts w:cstheme="minorHAnsi"/>
                              <w:sz w:val="14"/>
                              <w:szCs w:val="14"/>
                            </w:rPr>
                            <w:t xml:space="preserve">de la </w:t>
                          </w:r>
                          <w:hyperlink r:id="rId3" w:history="1">
                            <w:r w:rsidRPr="00E00B4F">
                              <w:rPr>
                                <w:rStyle w:val="Hipervnculo"/>
                                <w:rFonts w:cstheme="minorHAnsi"/>
                                <w:color w:val="006699"/>
                                <w:sz w:val="14"/>
                                <w:szCs w:val="14"/>
                                <w:u w:val="none"/>
                              </w:rPr>
                              <w:t>Universidad de Ciencias Médicas Guantánamo</w:t>
                            </w:r>
                          </w:hyperlink>
                          <w:r w:rsidRPr="008A2EE3">
                            <w:rPr>
                              <w:rFonts w:cstheme="minorHAnsi"/>
                              <w:sz w:val="14"/>
                              <w:szCs w:val="14"/>
                            </w:rPr>
                            <w:t xml:space="preserve"> se comparten bajo los términos de la Licencia </w:t>
                          </w:r>
                          <w:proofErr w:type="spellStart"/>
                          <w:r w:rsidRPr="008A2EE3">
                            <w:rPr>
                              <w:rFonts w:cstheme="minorHAnsi"/>
                              <w:sz w:val="14"/>
                              <w:szCs w:val="14"/>
                            </w:rPr>
                            <w:t>Creative</w:t>
                          </w:r>
                          <w:proofErr w:type="spellEnd"/>
                          <w:r w:rsidRPr="008A2EE3">
                            <w:rPr>
                              <w:rFonts w:cstheme="minorHAnsi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8A2EE3">
                            <w:rPr>
                              <w:rFonts w:cstheme="minorHAnsi"/>
                              <w:sz w:val="14"/>
                              <w:szCs w:val="14"/>
                            </w:rPr>
                            <w:t>Commons</w:t>
                          </w:r>
                          <w:proofErr w:type="spellEnd"/>
                          <w:r w:rsidRPr="008A2EE3">
                            <w:rPr>
                              <w:rFonts w:cstheme="minorHAnsi"/>
                              <w:sz w:val="14"/>
                              <w:szCs w:val="14"/>
                            </w:rPr>
                            <w:t xml:space="preserve">: </w:t>
                          </w:r>
                          <w:r w:rsidRPr="008A2EE3">
                            <w:rPr>
                              <w:rStyle w:val="Textoennegrita"/>
                              <w:rFonts w:cstheme="minorHAnsi"/>
                              <w:sz w:val="14"/>
                              <w:szCs w:val="14"/>
                            </w:rPr>
                            <w:t>Atribución-</w:t>
                          </w:r>
                          <w:proofErr w:type="spellStart"/>
                          <w:r w:rsidRPr="008A2EE3">
                            <w:rPr>
                              <w:rStyle w:val="Textoennegrita"/>
                              <w:rFonts w:cstheme="minorHAnsi"/>
                              <w:sz w:val="14"/>
                              <w:szCs w:val="14"/>
                            </w:rPr>
                            <w:t>NoComercial</w:t>
                          </w:r>
                          <w:proofErr w:type="spellEnd"/>
                          <w:r w:rsidRPr="008A2EE3">
                            <w:rPr>
                              <w:rStyle w:val="Textoennegrita"/>
                              <w:rFonts w:cstheme="minorHAnsi"/>
                              <w:sz w:val="14"/>
                              <w:szCs w:val="14"/>
                            </w:rPr>
                            <w:t xml:space="preserve">. </w:t>
                          </w:r>
                        </w:p>
                        <w:p w:rsidR="00F412A7" w:rsidRPr="008A2EE3" w:rsidRDefault="00F412A7" w:rsidP="00F412A7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14"/>
                              <w:szCs w:val="14"/>
                            </w:rPr>
                          </w:pPr>
                          <w:r w:rsidRPr="008A2EE3">
                            <w:rPr>
                              <w:rStyle w:val="Textoennegrita"/>
                              <w:rFonts w:cstheme="minorHAnsi"/>
                              <w:sz w:val="14"/>
                              <w:szCs w:val="14"/>
                            </w:rPr>
                            <w:t>Email</w:t>
                          </w:r>
                          <w:r w:rsidRPr="00E00B4F">
                            <w:rPr>
                              <w:rStyle w:val="Textoennegrita"/>
                              <w:rFonts w:cstheme="minorHAnsi"/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4" w:history="1">
                            <w:r w:rsidRPr="00E00B4F">
                              <w:rPr>
                                <w:rStyle w:val="Hipervnculo"/>
                                <w:rFonts w:cstheme="minorHAnsi"/>
                                <w:color w:val="006699"/>
                                <w:sz w:val="14"/>
                                <w:szCs w:val="14"/>
                                <w:u w:val="none"/>
                              </w:rPr>
                              <w:t>gme.ucmgt@infomed.sld.cu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8ABF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64.95pt;margin-top:1.65pt;width:336pt;height:36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" stroked="f">
              <v:textbox>
                <w:txbxContent>
                  <w:p w:rsidR="00F412A7" w:rsidRPr="008A2EE3" w:rsidRDefault="00F412A7" w:rsidP="00F412A7">
                    <w:pPr>
                      <w:spacing w:after="0" w:line="240" w:lineRule="auto"/>
                      <w:jc w:val="center"/>
                      <w:rPr>
                        <w:rStyle w:val="Textoennegrita"/>
                        <w:rFonts w:cstheme="minorHAnsi"/>
                        <w:sz w:val="14"/>
                        <w:szCs w:val="14"/>
                      </w:rPr>
                    </w:pPr>
                    <w:r w:rsidRPr="008A2EE3">
                      <w:rPr>
                        <w:rFonts w:cstheme="minorHAnsi"/>
                        <w:sz w:val="14"/>
                        <w:szCs w:val="14"/>
                      </w:rPr>
                      <w:t xml:space="preserve">Los artículos de </w:t>
                    </w:r>
                    <w:hyperlink r:id="rId5" w:history="1">
                      <w:r w:rsidRPr="00E00B4F">
                        <w:rPr>
                          <w:rStyle w:val="Hipervnculo"/>
                          <w:rFonts w:cstheme="minorHAnsi"/>
                          <w:color w:val="006699"/>
                          <w:sz w:val="14"/>
                          <w:szCs w:val="14"/>
                          <w:u w:val="none"/>
                        </w:rPr>
                        <w:t>Gaceta Médica Estudiantil</w:t>
                      </w:r>
                    </w:hyperlink>
                    <w:hyperlink r:id="rId6" w:history="1"/>
                    <w:r w:rsidRPr="00E00B4F">
                      <w:rPr>
                        <w:rFonts w:cstheme="minorHAnsi"/>
                        <w:sz w:val="14"/>
                        <w:szCs w:val="14"/>
                      </w:rPr>
                      <w:t xml:space="preserve"> </w:t>
                    </w:r>
                    <w:r w:rsidRPr="008A2EE3">
                      <w:rPr>
                        <w:rFonts w:cstheme="minorHAnsi"/>
                        <w:sz w:val="14"/>
                        <w:szCs w:val="14"/>
                      </w:rPr>
                      <w:t xml:space="preserve">de la </w:t>
                    </w:r>
                    <w:hyperlink r:id="rId7" w:history="1">
                      <w:r w:rsidRPr="00E00B4F">
                        <w:rPr>
                          <w:rStyle w:val="Hipervnculo"/>
                          <w:rFonts w:cstheme="minorHAnsi"/>
                          <w:color w:val="006699"/>
                          <w:sz w:val="14"/>
                          <w:szCs w:val="14"/>
                          <w:u w:val="none"/>
                        </w:rPr>
                        <w:t>Universidad de Ciencias Médicas Guantánamo</w:t>
                      </w:r>
                    </w:hyperlink>
                    <w:r w:rsidRPr="008A2EE3">
                      <w:rPr>
                        <w:rFonts w:cstheme="minorHAnsi"/>
                        <w:sz w:val="14"/>
                        <w:szCs w:val="14"/>
                      </w:rPr>
                      <w:t xml:space="preserve"> se comparten bajo los términos de la Licencia </w:t>
                    </w:r>
                    <w:proofErr w:type="spellStart"/>
                    <w:r w:rsidRPr="008A2EE3">
                      <w:rPr>
                        <w:rFonts w:cstheme="minorHAnsi"/>
                        <w:sz w:val="14"/>
                        <w:szCs w:val="14"/>
                      </w:rPr>
                      <w:t>Creative</w:t>
                    </w:r>
                    <w:proofErr w:type="spellEnd"/>
                    <w:r w:rsidRPr="008A2EE3">
                      <w:rPr>
                        <w:rFonts w:cstheme="minorHAnsi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8A2EE3">
                      <w:rPr>
                        <w:rFonts w:cstheme="minorHAnsi"/>
                        <w:sz w:val="14"/>
                        <w:szCs w:val="14"/>
                      </w:rPr>
                      <w:t>Commons</w:t>
                    </w:r>
                    <w:proofErr w:type="spellEnd"/>
                    <w:r w:rsidRPr="008A2EE3">
                      <w:rPr>
                        <w:rFonts w:cstheme="minorHAnsi"/>
                        <w:sz w:val="14"/>
                        <w:szCs w:val="14"/>
                      </w:rPr>
                      <w:t xml:space="preserve">: </w:t>
                    </w:r>
                    <w:r w:rsidRPr="008A2EE3">
                      <w:rPr>
                        <w:rStyle w:val="Textoennegrita"/>
                        <w:rFonts w:cstheme="minorHAnsi"/>
                        <w:sz w:val="14"/>
                        <w:szCs w:val="14"/>
                      </w:rPr>
                      <w:t>Atribución-</w:t>
                    </w:r>
                    <w:proofErr w:type="spellStart"/>
                    <w:r w:rsidRPr="008A2EE3">
                      <w:rPr>
                        <w:rStyle w:val="Textoennegrita"/>
                        <w:rFonts w:cstheme="minorHAnsi"/>
                        <w:sz w:val="14"/>
                        <w:szCs w:val="14"/>
                      </w:rPr>
                      <w:t>NoComercial</w:t>
                    </w:r>
                    <w:proofErr w:type="spellEnd"/>
                    <w:r w:rsidRPr="008A2EE3">
                      <w:rPr>
                        <w:rStyle w:val="Textoennegrita"/>
                        <w:rFonts w:cstheme="minorHAnsi"/>
                        <w:sz w:val="14"/>
                        <w:szCs w:val="14"/>
                      </w:rPr>
                      <w:t xml:space="preserve">. </w:t>
                    </w:r>
                  </w:p>
                  <w:p w:rsidR="00F412A7" w:rsidRPr="008A2EE3" w:rsidRDefault="00F412A7" w:rsidP="00F412A7">
                    <w:pPr>
                      <w:spacing w:after="0" w:line="240" w:lineRule="auto"/>
                      <w:jc w:val="center"/>
                      <w:rPr>
                        <w:rFonts w:cstheme="minorHAnsi"/>
                        <w:sz w:val="14"/>
                        <w:szCs w:val="14"/>
                      </w:rPr>
                    </w:pPr>
                    <w:r w:rsidRPr="008A2EE3">
                      <w:rPr>
                        <w:rStyle w:val="Textoennegrita"/>
                        <w:rFonts w:cstheme="minorHAnsi"/>
                        <w:sz w:val="14"/>
                        <w:szCs w:val="14"/>
                      </w:rPr>
                      <w:t>Email</w:t>
                    </w:r>
                    <w:r w:rsidRPr="00E00B4F">
                      <w:rPr>
                        <w:rStyle w:val="Textoennegrita"/>
                        <w:rFonts w:cstheme="minorHAnsi"/>
                        <w:sz w:val="14"/>
                        <w:szCs w:val="14"/>
                      </w:rPr>
                      <w:t xml:space="preserve">: </w:t>
                    </w:r>
                    <w:hyperlink r:id="rId8" w:history="1">
                      <w:r w:rsidRPr="00E00B4F">
                        <w:rPr>
                          <w:rStyle w:val="Hipervnculo"/>
                          <w:rFonts w:cstheme="minorHAnsi"/>
                          <w:color w:val="006699"/>
                          <w:sz w:val="14"/>
                          <w:szCs w:val="14"/>
                          <w:u w:val="none"/>
                        </w:rPr>
                        <w:t>gme.ucmgt@infomed.sld.cu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412A7"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19D8BFC7" wp14:editId="2B4201A6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609600" cy="214630"/>
          <wp:effectExtent l="0" t="0" r="0" b="0"/>
          <wp:wrapTight wrapText="bothSides">
            <wp:wrapPolygon edited="0">
              <wp:start x="0" y="0"/>
              <wp:lineTo x="0" y="19172"/>
              <wp:lineTo x="20925" y="19172"/>
              <wp:lineTo x="20925" y="0"/>
              <wp:lineTo x="0" y="0"/>
            </wp:wrapPolygon>
          </wp:wrapTight>
          <wp:docPr id="15" name="Imagen 15" descr="C:\Documents and Settings\Adminitrar\Mis documentos\88x31.png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itrar\Mis documentos\88x31.png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214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049603003"/>
        <w:docPartObj>
          <w:docPartGallery w:val="Page Numbers (Bottom of Page)"/>
          <w:docPartUnique/>
        </w:docPartObj>
      </w:sdtPr>
      <w:sdtEndPr/>
      <w:sdtContent>
        <w:r w:rsidR="00F412A7" w:rsidRPr="00F412A7">
          <w:rPr>
            <w:sz w:val="20"/>
            <w:szCs w:val="20"/>
          </w:rPr>
          <w:fldChar w:fldCharType="begin"/>
        </w:r>
        <w:r w:rsidR="00F412A7" w:rsidRPr="00F412A7">
          <w:rPr>
            <w:sz w:val="20"/>
            <w:szCs w:val="20"/>
          </w:rPr>
          <w:instrText>PAGE   \* MERGEFORMAT</w:instrText>
        </w:r>
        <w:r w:rsidR="00F412A7" w:rsidRPr="00F412A7">
          <w:rPr>
            <w:sz w:val="20"/>
            <w:szCs w:val="20"/>
          </w:rPr>
          <w:fldChar w:fldCharType="separate"/>
        </w:r>
        <w:r w:rsidR="00F412A7" w:rsidRPr="00F412A7">
          <w:rPr>
            <w:sz w:val="20"/>
            <w:szCs w:val="20"/>
            <w:lang w:val="es-ES"/>
          </w:rPr>
          <w:t>2</w:t>
        </w:r>
        <w:r w:rsidR="00F412A7" w:rsidRPr="00F412A7"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776" w:rsidRDefault="00054776" w:rsidP="00022457">
      <w:pPr>
        <w:spacing w:after="0" w:line="240" w:lineRule="auto"/>
      </w:pPr>
      <w:r>
        <w:separator/>
      </w:r>
    </w:p>
  </w:footnote>
  <w:footnote w:type="continuationSeparator" w:id="0">
    <w:p w:rsidR="00054776" w:rsidRDefault="00054776" w:rsidP="00022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B3F15"/>
    <w:multiLevelType w:val="hybridMultilevel"/>
    <w:tmpl w:val="305A77BE"/>
    <w:lvl w:ilvl="0" w:tplc="5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840"/>
    <w:rsid w:val="00005A66"/>
    <w:rsid w:val="000150DA"/>
    <w:rsid w:val="00022457"/>
    <w:rsid w:val="00041921"/>
    <w:rsid w:val="0004639C"/>
    <w:rsid w:val="00054776"/>
    <w:rsid w:val="000A6F41"/>
    <w:rsid w:val="000B3DE0"/>
    <w:rsid w:val="000D137D"/>
    <w:rsid w:val="000F5349"/>
    <w:rsid w:val="001128E3"/>
    <w:rsid w:val="00114E32"/>
    <w:rsid w:val="00125F3C"/>
    <w:rsid w:val="00150840"/>
    <w:rsid w:val="00174A59"/>
    <w:rsid w:val="001B537F"/>
    <w:rsid w:val="001B71A6"/>
    <w:rsid w:val="00217B97"/>
    <w:rsid w:val="002231C5"/>
    <w:rsid w:val="002263E3"/>
    <w:rsid w:val="0023148C"/>
    <w:rsid w:val="00250056"/>
    <w:rsid w:val="002524FA"/>
    <w:rsid w:val="00254535"/>
    <w:rsid w:val="00260F72"/>
    <w:rsid w:val="002729A0"/>
    <w:rsid w:val="002758D6"/>
    <w:rsid w:val="00280901"/>
    <w:rsid w:val="00282586"/>
    <w:rsid w:val="002A44CB"/>
    <w:rsid w:val="002D3FC2"/>
    <w:rsid w:val="00315393"/>
    <w:rsid w:val="0033775F"/>
    <w:rsid w:val="003438DC"/>
    <w:rsid w:val="00351680"/>
    <w:rsid w:val="00363B85"/>
    <w:rsid w:val="00383650"/>
    <w:rsid w:val="00387B55"/>
    <w:rsid w:val="003D0BCF"/>
    <w:rsid w:val="003D4376"/>
    <w:rsid w:val="0040012F"/>
    <w:rsid w:val="00401A7B"/>
    <w:rsid w:val="00441111"/>
    <w:rsid w:val="00457FFA"/>
    <w:rsid w:val="004A007C"/>
    <w:rsid w:val="004B3159"/>
    <w:rsid w:val="004D6A40"/>
    <w:rsid w:val="004F69EF"/>
    <w:rsid w:val="004F773F"/>
    <w:rsid w:val="00513F37"/>
    <w:rsid w:val="0057178A"/>
    <w:rsid w:val="00582DD7"/>
    <w:rsid w:val="00582FFB"/>
    <w:rsid w:val="0058550B"/>
    <w:rsid w:val="005C2FEC"/>
    <w:rsid w:val="005D7594"/>
    <w:rsid w:val="005E17EE"/>
    <w:rsid w:val="005F49B8"/>
    <w:rsid w:val="005F6BA8"/>
    <w:rsid w:val="00633218"/>
    <w:rsid w:val="00643BD7"/>
    <w:rsid w:val="00664CE5"/>
    <w:rsid w:val="00665F6B"/>
    <w:rsid w:val="006734D4"/>
    <w:rsid w:val="00674D7E"/>
    <w:rsid w:val="006A659A"/>
    <w:rsid w:val="006C4A90"/>
    <w:rsid w:val="0074749D"/>
    <w:rsid w:val="007566AE"/>
    <w:rsid w:val="00764570"/>
    <w:rsid w:val="0077598C"/>
    <w:rsid w:val="007A042F"/>
    <w:rsid w:val="007B10D3"/>
    <w:rsid w:val="007B2F3D"/>
    <w:rsid w:val="007C672F"/>
    <w:rsid w:val="007E4321"/>
    <w:rsid w:val="008256E1"/>
    <w:rsid w:val="0082629A"/>
    <w:rsid w:val="00831C2F"/>
    <w:rsid w:val="00854565"/>
    <w:rsid w:val="008666D9"/>
    <w:rsid w:val="00873499"/>
    <w:rsid w:val="00880F57"/>
    <w:rsid w:val="008A1766"/>
    <w:rsid w:val="008A501A"/>
    <w:rsid w:val="008B3606"/>
    <w:rsid w:val="008C4396"/>
    <w:rsid w:val="008D6A98"/>
    <w:rsid w:val="008E18EF"/>
    <w:rsid w:val="00921ECD"/>
    <w:rsid w:val="00930083"/>
    <w:rsid w:val="009662A7"/>
    <w:rsid w:val="00985913"/>
    <w:rsid w:val="00985937"/>
    <w:rsid w:val="009863F3"/>
    <w:rsid w:val="00986765"/>
    <w:rsid w:val="00993ABD"/>
    <w:rsid w:val="009A1E09"/>
    <w:rsid w:val="009A402A"/>
    <w:rsid w:val="009A6EF8"/>
    <w:rsid w:val="009B09C3"/>
    <w:rsid w:val="009C2F50"/>
    <w:rsid w:val="00A1191A"/>
    <w:rsid w:val="00A150B8"/>
    <w:rsid w:val="00A2129F"/>
    <w:rsid w:val="00A2305B"/>
    <w:rsid w:val="00A26735"/>
    <w:rsid w:val="00A35899"/>
    <w:rsid w:val="00A572DF"/>
    <w:rsid w:val="00A64002"/>
    <w:rsid w:val="00AA52FA"/>
    <w:rsid w:val="00AB2455"/>
    <w:rsid w:val="00AC6CA8"/>
    <w:rsid w:val="00B05600"/>
    <w:rsid w:val="00B143ED"/>
    <w:rsid w:val="00B17156"/>
    <w:rsid w:val="00B244B0"/>
    <w:rsid w:val="00BB1772"/>
    <w:rsid w:val="00BC1352"/>
    <w:rsid w:val="00BC7EE4"/>
    <w:rsid w:val="00C02FFB"/>
    <w:rsid w:val="00C040FE"/>
    <w:rsid w:val="00C05651"/>
    <w:rsid w:val="00C6701C"/>
    <w:rsid w:val="00D006C8"/>
    <w:rsid w:val="00D12742"/>
    <w:rsid w:val="00D440E2"/>
    <w:rsid w:val="00D545D3"/>
    <w:rsid w:val="00D609B3"/>
    <w:rsid w:val="00D771DD"/>
    <w:rsid w:val="00D97661"/>
    <w:rsid w:val="00D97797"/>
    <w:rsid w:val="00DE49D5"/>
    <w:rsid w:val="00DE6510"/>
    <w:rsid w:val="00DF07CD"/>
    <w:rsid w:val="00DF2551"/>
    <w:rsid w:val="00DF680F"/>
    <w:rsid w:val="00DF6E01"/>
    <w:rsid w:val="00E00B4F"/>
    <w:rsid w:val="00E0338F"/>
    <w:rsid w:val="00E24E2D"/>
    <w:rsid w:val="00E3644D"/>
    <w:rsid w:val="00E50AA0"/>
    <w:rsid w:val="00E52BB8"/>
    <w:rsid w:val="00E54A1B"/>
    <w:rsid w:val="00E65206"/>
    <w:rsid w:val="00E840D8"/>
    <w:rsid w:val="00EC455F"/>
    <w:rsid w:val="00EC484D"/>
    <w:rsid w:val="00EE0267"/>
    <w:rsid w:val="00F23350"/>
    <w:rsid w:val="00F32633"/>
    <w:rsid w:val="00F34CA7"/>
    <w:rsid w:val="00F412A7"/>
    <w:rsid w:val="00F5506E"/>
    <w:rsid w:val="00F61C7E"/>
    <w:rsid w:val="00F7150F"/>
    <w:rsid w:val="00FE2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5CBA66D8"/>
  <w15:docId w15:val="{F7F99093-2C39-4888-9ADB-A4E47E49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0840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15084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0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840"/>
    <w:rPr>
      <w:rFonts w:ascii="Tahoma" w:hAnsi="Tahoma" w:cs="Tahoma"/>
      <w:sz w:val="16"/>
      <w:szCs w:val="16"/>
      <w:lang w:val="es-MX"/>
    </w:rPr>
  </w:style>
  <w:style w:type="paragraph" w:styleId="Prrafodelista">
    <w:name w:val="List Paragraph"/>
    <w:basedOn w:val="Normal"/>
    <w:uiPriority w:val="34"/>
    <w:qFormat/>
    <w:rsid w:val="00764570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E0267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0224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2457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224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2457"/>
    <w:rPr>
      <w:lang w:val="es-MX"/>
    </w:rPr>
  </w:style>
  <w:style w:type="character" w:styleId="Textoennegrita">
    <w:name w:val="Strong"/>
    <w:basedOn w:val="Fuentedeprrafopredeter"/>
    <w:qFormat/>
    <w:rsid w:val="00022457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AA5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evgacetaestudiantil.sld.cu/index.php/gme/article/view/24" TargetMode="External"/><Relationship Id="rId18" Type="http://schemas.openxmlformats.org/officeDocument/2006/relationships/hyperlink" Target="http://scielo.sld.cu/pdf/rhcm/v8s5/rhcm08509.pdf" TargetMode="External"/><Relationship Id="rId26" Type="http://schemas.openxmlformats.org/officeDocument/2006/relationships/hyperlink" Target="https://www.medigraphic.com/pdfs/derrevmex/rmd-2011/rmd112d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ptodate.com/contents/pathogenesis-clinical-manifestations-and-diagnosis-of-pemphigus" TargetMode="External"/><Relationship Id="rId34" Type="http://schemas.openxmlformats.org/officeDocument/2006/relationships/hyperlink" Target="https://doi.org/10.1016/j.jaad.2014.04.040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scielo.org.co/scielo.php?script=sci_abstract&amp;pid=S0121-07932011000300006&amp;lng=e&amp;nrm=iso&amp;tlng=e" TargetMode="External"/><Relationship Id="rId25" Type="http://schemas.openxmlformats.org/officeDocument/2006/relationships/hyperlink" Target="https://doi.org/10.14219/jada.archive.2000.0349" TargetMode="External"/><Relationship Id="rId33" Type="http://schemas.openxmlformats.org/officeDocument/2006/relationships/hyperlink" Target="https://www.uptodate.com/contents/management-of-refractory-pemphigus-vulgaris-and-pemphigus-foliaceus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https://doi.org/10.1056/NEJMra061111" TargetMode="External"/><Relationship Id="rId29" Type="http://schemas.openxmlformats.org/officeDocument/2006/relationships/hyperlink" Target="https://doi.org/10.1016/j.jaad.2015.04.03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rcadilla@infomed.sld.cu" TargetMode="External"/><Relationship Id="rId24" Type="http://schemas.openxmlformats.org/officeDocument/2006/relationships/hyperlink" Target="http://tendenciasenmedicina.com/Imagenes/imagenes11p/art_17.pdf" TargetMode="External"/><Relationship Id="rId32" Type="http://schemas.openxmlformats.org/officeDocument/2006/relationships/hyperlink" Target="https://doi.org/10.1136/bmj.j2169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://www.contempclindent.org/text.asp?2011/2/2/134/83074" TargetMode="External"/><Relationship Id="rId28" Type="http://schemas.openxmlformats.org/officeDocument/2006/relationships/hyperlink" Target="https://docplayer.es/79806858-Abordaje-terapeutico-dermatologico-ambulatorio-del-penfigo-vulgar-en-adultos.html" TargetMode="External"/><Relationship Id="rId36" Type="http://schemas.openxmlformats.org/officeDocument/2006/relationships/hyperlink" Target="http://scielo.isciii.es/pdf/odonto/v25n2/original2.pdf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actasdermo.org/es-penfigo-articulo-resumen-13078495" TargetMode="External"/><Relationship Id="rId31" Type="http://schemas.openxmlformats.org/officeDocument/2006/relationships/hyperlink" Target="https://doi.org/10.3109/09546634.2014.8803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1-9582-4077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www.uptodate.com/contents/initial-management-of-pemphigus-vulgaris-and-pemphigus-foliaceus?search=initial%20management-of-pemphigus-vulgaris-and-pemphigus%20folia&amp;source=search_result&amp;selectedTitle=2~150&amp;usage_type=default&amp;display_rank=2" TargetMode="External"/><Relationship Id="rId27" Type="http://schemas.openxmlformats.org/officeDocument/2006/relationships/hyperlink" Target="https://doi.org/10.1016/j.jaad.2015.11.008" TargetMode="External"/><Relationship Id="rId30" Type="http://schemas.openxmlformats.org/officeDocument/2006/relationships/hyperlink" Target="https://doi.org/10.2147/CCID.S75908" TargetMode="External"/><Relationship Id="rId35" Type="http://schemas.openxmlformats.org/officeDocument/2006/relationships/hyperlink" Target="https://doi.org/10.1016/s0190-9622(88)70128-0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gme.ucmgt@infomed.sld.cu" TargetMode="External"/><Relationship Id="rId3" Type="http://schemas.openxmlformats.org/officeDocument/2006/relationships/hyperlink" Target="http://www.ucm.gtm.sld.cu/" TargetMode="External"/><Relationship Id="rId7" Type="http://schemas.openxmlformats.org/officeDocument/2006/relationships/hyperlink" Target="http://www.ucm.gtm.sld.cu/" TargetMode="External"/><Relationship Id="rId2" Type="http://schemas.openxmlformats.org/officeDocument/2006/relationships/hyperlink" Target="http://www.revinfcientifica.sld.cu/index.php/ric/index" TargetMode="External"/><Relationship Id="rId1" Type="http://schemas.openxmlformats.org/officeDocument/2006/relationships/hyperlink" Target="http://www.revgacetaestudiantil.sld.cu/index.php/gme/index" TargetMode="External"/><Relationship Id="rId6" Type="http://schemas.openxmlformats.org/officeDocument/2006/relationships/hyperlink" Target="http://www.revinfcientifica.sld.cu/index.php/ric/index" TargetMode="External"/><Relationship Id="rId5" Type="http://schemas.openxmlformats.org/officeDocument/2006/relationships/hyperlink" Target="http://www.revgacetaestudiantil.sld.cu/index.php/gme/index" TargetMode="External"/><Relationship Id="rId10" Type="http://schemas.openxmlformats.org/officeDocument/2006/relationships/image" Target="media/image3.png"/><Relationship Id="rId4" Type="http://schemas.openxmlformats.org/officeDocument/2006/relationships/hyperlink" Target="mailto:gme.ucmgt@infomed.sld.cu" TargetMode="External"/><Relationship Id="rId9" Type="http://schemas.openxmlformats.org/officeDocument/2006/relationships/hyperlink" Target="https://creativecommons.org/licenses/by-nc/4.0/deed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6C70A-61F4-4C7A-82BA-BF2850874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3681</Words>
  <Characters>20249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Lee Yang</cp:lastModifiedBy>
  <cp:revision>98</cp:revision>
  <cp:lastPrinted>2020-05-06T15:45:00Z</cp:lastPrinted>
  <dcterms:created xsi:type="dcterms:W3CDTF">2020-03-18T20:12:00Z</dcterms:created>
  <dcterms:modified xsi:type="dcterms:W3CDTF">2020-05-15T17:32:00Z</dcterms:modified>
</cp:coreProperties>
</file>